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A520F" w14:textId="7AD712BF" w:rsidR="00261E05" w:rsidRPr="00A82863" w:rsidRDefault="00261E05" w:rsidP="0085662D">
      <w:pPr>
        <w:pStyle w:val="Default"/>
        <w:jc w:val="center"/>
        <w:rPr>
          <w:rFonts w:ascii="Book Antiqua" w:hAnsi="Book Antiqua"/>
          <w:b/>
          <w:bCs/>
          <w:color w:val="auto"/>
          <w:sz w:val="20"/>
          <w:szCs w:val="20"/>
        </w:rPr>
      </w:pPr>
      <w:r w:rsidRPr="00A82863">
        <w:rPr>
          <w:rFonts w:ascii="Book Antiqua" w:hAnsi="Book Antiqua"/>
          <w:b/>
          <w:bCs/>
          <w:color w:val="auto"/>
          <w:sz w:val="20"/>
          <w:szCs w:val="20"/>
        </w:rPr>
        <w:t>İÇİNDEKİLER</w:t>
      </w:r>
      <w:r w:rsidR="00573C4C" w:rsidRPr="00A82863">
        <w:rPr>
          <w:rFonts w:ascii="Book Antiqua" w:hAnsi="Book Antiqua"/>
          <w:b/>
          <w:bCs/>
          <w:color w:val="auto"/>
          <w:sz w:val="20"/>
          <w:szCs w:val="20"/>
        </w:rPr>
        <w:t xml:space="preserve"> </w:t>
      </w:r>
      <w:r w:rsidRPr="00A82863">
        <w:rPr>
          <w:rFonts w:ascii="Book Antiqua" w:hAnsi="Book Antiqua"/>
          <w:b/>
          <w:bCs/>
          <w:color w:val="auto"/>
          <w:sz w:val="20"/>
          <w:szCs w:val="20"/>
        </w:rPr>
        <w:t>/</w:t>
      </w:r>
      <w:r w:rsidR="00573C4C" w:rsidRPr="00A82863">
        <w:rPr>
          <w:rFonts w:ascii="Book Antiqua" w:hAnsi="Book Antiqua"/>
          <w:b/>
          <w:bCs/>
          <w:color w:val="auto"/>
          <w:sz w:val="20"/>
          <w:szCs w:val="20"/>
        </w:rPr>
        <w:t xml:space="preserve"> </w:t>
      </w:r>
      <w:r w:rsidRPr="00A82863">
        <w:rPr>
          <w:rFonts w:ascii="Book Antiqua" w:hAnsi="Book Antiqua"/>
          <w:b/>
          <w:bCs/>
          <w:color w:val="auto"/>
          <w:sz w:val="20"/>
          <w:szCs w:val="20"/>
        </w:rPr>
        <w:t>CONTENTS</w:t>
      </w:r>
    </w:p>
    <w:p w14:paraId="626AD4AD" w14:textId="77777777" w:rsidR="00261E05" w:rsidRPr="00A82863" w:rsidRDefault="00261E05" w:rsidP="0085662D">
      <w:pPr>
        <w:spacing w:before="12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A82863">
        <w:rPr>
          <w:rFonts w:ascii="Book Antiqua" w:hAnsi="Book Antiqua"/>
          <w:b/>
          <w:bCs/>
          <w:sz w:val="20"/>
          <w:szCs w:val="20"/>
        </w:rPr>
        <w:t xml:space="preserve">ARAŞTIRMA MAKALELERİ / </w:t>
      </w:r>
      <w:r w:rsidRPr="00A82863">
        <w:rPr>
          <w:rFonts w:ascii="Book Antiqua" w:hAnsi="Book Antiqua"/>
          <w:b/>
          <w:bCs/>
          <w:i/>
          <w:iCs/>
          <w:sz w:val="20"/>
          <w:szCs w:val="20"/>
        </w:rPr>
        <w:t>RESEARCH ARTICLES</w:t>
      </w:r>
    </w:p>
    <w:p w14:paraId="1280C32E" w14:textId="2F65AADB" w:rsidR="00D149B0" w:rsidRPr="00A82863" w:rsidRDefault="00D149B0" w:rsidP="0085662D">
      <w:pPr>
        <w:spacing w:before="120" w:after="0" w:line="240" w:lineRule="auto"/>
        <w:jc w:val="center"/>
        <w:rPr>
          <w:rFonts w:ascii="Book Antiqua" w:hAnsi="Book Antiqua"/>
          <w:b/>
          <w:bCs/>
          <w:color w:val="EE0000"/>
          <w:sz w:val="20"/>
          <w:szCs w:val="20"/>
        </w:rPr>
      </w:pPr>
    </w:p>
    <w:p w14:paraId="6F3AC821" w14:textId="3ED3033D" w:rsidR="002C09B2" w:rsidRPr="00A82863" w:rsidRDefault="00753785" w:rsidP="0085662D">
      <w:pPr>
        <w:spacing w:before="60" w:after="0" w:line="240" w:lineRule="auto"/>
        <w:jc w:val="center"/>
        <w:rPr>
          <w:rFonts w:ascii="Book Antiqua" w:hAnsi="Book Antiqua"/>
          <w:sz w:val="20"/>
          <w:szCs w:val="20"/>
        </w:rPr>
      </w:pPr>
      <w:r w:rsidRPr="00A82863">
        <w:rPr>
          <w:rFonts w:ascii="Book Antiqua" w:hAnsi="Book Antiqua"/>
          <w:sz w:val="20"/>
          <w:szCs w:val="20"/>
        </w:rPr>
        <w:t>Kutadgu Bilig’de İç İçe Birleşik ve Açıklayıcı Birleşik Cümle Yapıları</w:t>
      </w:r>
    </w:p>
    <w:p w14:paraId="69259571" w14:textId="61E2FB45" w:rsidR="007D4ECF" w:rsidRPr="00A82863" w:rsidRDefault="007D4ECF" w:rsidP="0085662D">
      <w:pPr>
        <w:spacing w:before="60" w:after="0" w:line="240" w:lineRule="auto"/>
        <w:jc w:val="center"/>
        <w:rPr>
          <w:rFonts w:ascii="Book Antiqua" w:hAnsi="Book Antiqua" w:cs="Times New Roman"/>
          <w:sz w:val="20"/>
          <w:szCs w:val="20"/>
        </w:rPr>
      </w:pPr>
      <w:r w:rsidRPr="00A82863">
        <w:rPr>
          <w:rFonts w:ascii="Book Antiqua" w:hAnsi="Book Antiqua"/>
          <w:i/>
          <w:iCs/>
          <w:sz w:val="20"/>
          <w:szCs w:val="20"/>
        </w:rPr>
        <w:t>Embedded and Explanatory Complex Sentence Structures in Kutadgu Bilig</w:t>
      </w:r>
    </w:p>
    <w:p w14:paraId="3D1C7B78" w14:textId="45D53655" w:rsidR="002C09B2" w:rsidRPr="00A82863" w:rsidRDefault="00753785" w:rsidP="0085662D">
      <w:pPr>
        <w:spacing w:before="12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A82863">
        <w:rPr>
          <w:rFonts w:ascii="Book Antiqua" w:hAnsi="Book Antiqua" w:cs="Times New Roman"/>
          <w:b/>
          <w:bCs/>
          <w:sz w:val="20"/>
          <w:szCs w:val="20"/>
        </w:rPr>
        <w:t>Gürkan KANAATLI</w:t>
      </w:r>
    </w:p>
    <w:p w14:paraId="08B99093" w14:textId="1D5A30DA" w:rsidR="002C09B2" w:rsidRPr="00A82863" w:rsidRDefault="002C09B2" w:rsidP="0085662D">
      <w:pPr>
        <w:spacing w:before="6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A82863">
        <w:rPr>
          <w:rFonts w:ascii="Book Antiqua" w:hAnsi="Book Antiqua"/>
          <w:b/>
          <w:bCs/>
          <w:sz w:val="20"/>
          <w:szCs w:val="20"/>
        </w:rPr>
        <w:t>s. 1-</w:t>
      </w:r>
      <w:r w:rsidR="00753785" w:rsidRPr="00A82863">
        <w:rPr>
          <w:rFonts w:ascii="Book Antiqua" w:hAnsi="Book Antiqua"/>
          <w:b/>
          <w:bCs/>
          <w:sz w:val="20"/>
          <w:szCs w:val="20"/>
        </w:rPr>
        <w:t>23</w:t>
      </w:r>
    </w:p>
    <w:p w14:paraId="2F1963F6" w14:textId="62D8FD6C" w:rsidR="002C09B2" w:rsidRPr="00A82863" w:rsidRDefault="00FF771A" w:rsidP="0085662D">
      <w:pPr>
        <w:spacing w:before="60" w:after="0" w:line="240" w:lineRule="auto"/>
        <w:jc w:val="center"/>
        <w:rPr>
          <w:rFonts w:ascii="Book Antiqua" w:hAnsi="Book Antiqua"/>
          <w:b/>
          <w:bCs/>
          <w:color w:val="EE0000"/>
          <w:sz w:val="20"/>
          <w:szCs w:val="20"/>
        </w:rPr>
      </w:pPr>
      <w:r w:rsidRPr="00611139">
        <w:rPr>
          <w:rFonts w:ascii="Book Antiqua" w:hAnsi="Book Antiqua" w:cs="PalatinoLinotype-Roman"/>
          <w:noProof/>
          <w:sz w:val="18"/>
          <w:szCs w:val="18"/>
          <w:lang w:eastAsia="tr-TR"/>
        </w:rPr>
        <w:drawing>
          <wp:anchor distT="0" distB="0" distL="114300" distR="114300" simplePos="0" relativeHeight="251659264" behindDoc="0" locked="0" layoutInCell="1" allowOverlap="1" wp14:anchorId="397F022F" wp14:editId="588398C5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753100" cy="5753100"/>
            <wp:effectExtent l="0" t="0" r="0" b="0"/>
            <wp:wrapNone/>
            <wp:docPr id="1349388217" name="Resim 1349388217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4" descr="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D0BAA2" w14:textId="27B6FE79" w:rsidR="00D149B0" w:rsidRPr="00A82863" w:rsidRDefault="0096483F" w:rsidP="0085662D">
      <w:pPr>
        <w:spacing w:before="60" w:after="0" w:line="240" w:lineRule="auto"/>
        <w:jc w:val="center"/>
        <w:rPr>
          <w:rFonts w:ascii="Book Antiqua" w:hAnsi="Book Antiqua" w:cs="Times New Roman"/>
          <w:bCs/>
          <w:sz w:val="20"/>
          <w:szCs w:val="20"/>
        </w:rPr>
      </w:pPr>
      <w:r w:rsidRPr="00A82863">
        <w:rPr>
          <w:rFonts w:ascii="Book Antiqua" w:hAnsi="Book Antiqua" w:cs="Times New Roman"/>
          <w:bCs/>
          <w:sz w:val="20"/>
          <w:szCs w:val="20"/>
        </w:rPr>
        <w:t>Üsküdârî Mustafa İsâmüddin Efendi'nin Kasîde-i Bürde Şerhi: Aksa'l-Müfâd fî Tercemeti'ş-Şerhayn ve Künhü'l-Murâd fî Beyâni Bânet Su'âd</w:t>
      </w:r>
    </w:p>
    <w:p w14:paraId="56BB1688" w14:textId="625C4CCD" w:rsidR="007D4ECF" w:rsidRPr="00A82863" w:rsidRDefault="007D4ECF" w:rsidP="0085662D">
      <w:pPr>
        <w:spacing w:before="60" w:after="0" w:line="240" w:lineRule="auto"/>
        <w:jc w:val="center"/>
        <w:rPr>
          <w:rFonts w:ascii="Book Antiqua" w:hAnsi="Book Antiqua" w:cs="Times New Roman"/>
          <w:i/>
          <w:iCs/>
          <w:sz w:val="20"/>
          <w:szCs w:val="20"/>
        </w:rPr>
      </w:pPr>
      <w:r w:rsidRPr="00A82863">
        <w:rPr>
          <w:rFonts w:ascii="Book Antiqua" w:hAnsi="Book Antiqua"/>
          <w:i/>
          <w:iCs/>
          <w:sz w:val="20"/>
          <w:szCs w:val="20"/>
        </w:rPr>
        <w:t>Üsküdârî Mustafa İsâmüddin Efendi’s Commentary on the Qasidat al-Burda: Aksa’l-Müfâd fî Tercemeti’ş-Şerhayn ve Künhü’l-Murâd fî Beyâni Bânet</w:t>
      </w:r>
    </w:p>
    <w:p w14:paraId="43A85C94" w14:textId="4DED20D8" w:rsidR="00741DEC" w:rsidRPr="00A82863" w:rsidRDefault="0096483F" w:rsidP="0085662D">
      <w:pPr>
        <w:spacing w:before="12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A82863">
        <w:rPr>
          <w:rFonts w:ascii="Book Antiqua" w:hAnsi="Book Antiqua"/>
          <w:b/>
          <w:iCs/>
          <w:sz w:val="20"/>
          <w:szCs w:val="20"/>
        </w:rPr>
        <w:t>Gülşah Gaye FİDAN &amp; Emine SÖNMEZ</w:t>
      </w:r>
    </w:p>
    <w:p w14:paraId="32AE915F" w14:textId="27405422" w:rsidR="00D149B0" w:rsidRPr="00A82863" w:rsidRDefault="00D149B0" w:rsidP="0085662D">
      <w:pPr>
        <w:spacing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A82863">
        <w:rPr>
          <w:rFonts w:ascii="Book Antiqua" w:hAnsi="Book Antiqua"/>
          <w:b/>
          <w:bCs/>
          <w:sz w:val="20"/>
          <w:szCs w:val="20"/>
        </w:rPr>
        <w:t xml:space="preserve">s. </w:t>
      </w:r>
      <w:r w:rsidR="0096483F" w:rsidRPr="00A82863">
        <w:rPr>
          <w:rFonts w:ascii="Book Antiqua" w:hAnsi="Book Antiqua"/>
          <w:b/>
          <w:bCs/>
          <w:sz w:val="20"/>
          <w:szCs w:val="20"/>
        </w:rPr>
        <w:t>24</w:t>
      </w:r>
      <w:r w:rsidRPr="00A82863">
        <w:rPr>
          <w:rFonts w:ascii="Book Antiqua" w:hAnsi="Book Antiqua"/>
          <w:b/>
          <w:bCs/>
          <w:sz w:val="20"/>
          <w:szCs w:val="20"/>
        </w:rPr>
        <w:t>-</w:t>
      </w:r>
      <w:r w:rsidR="0096483F" w:rsidRPr="00A82863">
        <w:rPr>
          <w:rFonts w:ascii="Book Antiqua" w:hAnsi="Book Antiqua"/>
          <w:b/>
          <w:bCs/>
          <w:sz w:val="20"/>
          <w:szCs w:val="20"/>
        </w:rPr>
        <w:t>37</w:t>
      </w:r>
    </w:p>
    <w:p w14:paraId="5BA2B790" w14:textId="3CCF932A" w:rsidR="008B34F8" w:rsidRPr="00A82863" w:rsidRDefault="008B34F8" w:rsidP="0085662D">
      <w:pPr>
        <w:autoSpaceDE w:val="0"/>
        <w:autoSpaceDN w:val="0"/>
        <w:adjustRightInd w:val="0"/>
        <w:spacing w:before="60" w:after="0" w:line="240" w:lineRule="auto"/>
        <w:jc w:val="center"/>
        <w:rPr>
          <w:rFonts w:ascii="Book Antiqua" w:hAnsi="Book Antiqua" w:cs="Book Antiqua"/>
          <w:bCs/>
          <w:kern w:val="0"/>
          <w:sz w:val="20"/>
          <w:szCs w:val="20"/>
        </w:rPr>
      </w:pPr>
    </w:p>
    <w:p w14:paraId="71207E69" w14:textId="19FB8658" w:rsidR="00661EAC" w:rsidRPr="00A82863" w:rsidRDefault="00B025A6" w:rsidP="0085662D">
      <w:pPr>
        <w:spacing w:before="60" w:after="0" w:line="240" w:lineRule="auto"/>
        <w:jc w:val="center"/>
        <w:rPr>
          <w:rFonts w:ascii="Book Antiqua" w:hAnsi="Book Antiqua"/>
          <w:sz w:val="20"/>
          <w:szCs w:val="20"/>
        </w:rPr>
      </w:pPr>
      <w:r w:rsidRPr="00A82863">
        <w:rPr>
          <w:rFonts w:ascii="Book Antiqua" w:hAnsi="Book Antiqua"/>
          <w:sz w:val="20"/>
          <w:szCs w:val="20"/>
        </w:rPr>
        <w:t>Bellek ve Travma Bağlamında 2000 Sonrası Türk Romanında 6-7 Eylül Olayları</w:t>
      </w:r>
    </w:p>
    <w:p w14:paraId="4BC2254F" w14:textId="7CF8BC20" w:rsidR="00A224D5" w:rsidRPr="00A82863" w:rsidRDefault="00B025A6" w:rsidP="0085662D">
      <w:pPr>
        <w:spacing w:before="60" w:after="0" w:line="240" w:lineRule="auto"/>
        <w:jc w:val="center"/>
        <w:rPr>
          <w:rFonts w:ascii="Book Antiqua" w:hAnsi="Book Antiqua"/>
          <w:i/>
          <w:sz w:val="20"/>
          <w:szCs w:val="20"/>
        </w:rPr>
      </w:pPr>
      <w:r w:rsidRPr="00A82863">
        <w:rPr>
          <w:rFonts w:ascii="Book Antiqua" w:hAnsi="Book Antiqua"/>
          <w:i/>
          <w:iCs/>
          <w:sz w:val="20"/>
          <w:szCs w:val="20"/>
        </w:rPr>
        <w:t>The Events of September 6-7 in Post-2000 Turkish Fiction: A Study in the  Context of Memory and Trauma</w:t>
      </w:r>
    </w:p>
    <w:p w14:paraId="33415648" w14:textId="23D65946" w:rsidR="008B34F8" w:rsidRPr="00A82863" w:rsidRDefault="00B025A6" w:rsidP="0085662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Book Antiqua" w:hAnsi="Book Antiqua" w:cs="Book Antiqua"/>
          <w:b/>
          <w:kern w:val="0"/>
          <w:sz w:val="20"/>
          <w:szCs w:val="20"/>
        </w:rPr>
      </w:pPr>
      <w:r w:rsidRPr="00A82863">
        <w:rPr>
          <w:rFonts w:ascii="Book Antiqua" w:hAnsi="Book Antiqua" w:cs="Times New Roman"/>
          <w:b/>
          <w:bCs/>
          <w:sz w:val="20"/>
          <w:szCs w:val="20"/>
        </w:rPr>
        <w:t>Meliha TATLİ</w:t>
      </w:r>
    </w:p>
    <w:p w14:paraId="7D5426C2" w14:textId="44D0A09D" w:rsidR="008B34F8" w:rsidRPr="00A82863" w:rsidRDefault="008B34F8" w:rsidP="0085662D">
      <w:pPr>
        <w:spacing w:before="6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A82863">
        <w:rPr>
          <w:rFonts w:ascii="Book Antiqua" w:hAnsi="Book Antiqua"/>
          <w:b/>
          <w:bCs/>
          <w:sz w:val="20"/>
          <w:szCs w:val="20"/>
        </w:rPr>
        <w:t xml:space="preserve">s. </w:t>
      </w:r>
      <w:r w:rsidR="00B025A6" w:rsidRPr="00A82863">
        <w:rPr>
          <w:rFonts w:ascii="Book Antiqua" w:hAnsi="Book Antiqua"/>
          <w:b/>
          <w:bCs/>
          <w:sz w:val="20"/>
          <w:szCs w:val="20"/>
        </w:rPr>
        <w:t>38</w:t>
      </w:r>
      <w:r w:rsidR="004E0C76" w:rsidRPr="00A82863">
        <w:rPr>
          <w:rFonts w:ascii="Book Antiqua" w:hAnsi="Book Antiqua"/>
          <w:b/>
          <w:bCs/>
          <w:sz w:val="20"/>
          <w:szCs w:val="20"/>
        </w:rPr>
        <w:t>-</w:t>
      </w:r>
      <w:r w:rsidR="00B025A6" w:rsidRPr="00A82863">
        <w:rPr>
          <w:rFonts w:ascii="Book Antiqua" w:hAnsi="Book Antiqua"/>
          <w:b/>
          <w:bCs/>
          <w:sz w:val="20"/>
          <w:szCs w:val="20"/>
        </w:rPr>
        <w:t>52</w:t>
      </w:r>
    </w:p>
    <w:p w14:paraId="6E83DC4F" w14:textId="68172572" w:rsidR="008B34F8" w:rsidRPr="00A82863" w:rsidRDefault="008B34F8" w:rsidP="0085662D">
      <w:pPr>
        <w:autoSpaceDE w:val="0"/>
        <w:autoSpaceDN w:val="0"/>
        <w:adjustRightInd w:val="0"/>
        <w:spacing w:before="60" w:after="0" w:line="240" w:lineRule="auto"/>
        <w:jc w:val="center"/>
        <w:rPr>
          <w:rFonts w:ascii="Book Antiqua" w:hAnsi="Book Antiqua" w:cs="Book Antiqua"/>
          <w:kern w:val="0"/>
          <w:sz w:val="20"/>
          <w:szCs w:val="20"/>
        </w:rPr>
      </w:pPr>
    </w:p>
    <w:p w14:paraId="7E2F90E3" w14:textId="77777777" w:rsidR="000261A4" w:rsidRPr="00A82863" w:rsidRDefault="000261A4" w:rsidP="000261A4">
      <w:pPr>
        <w:spacing w:before="60" w:after="0" w:line="240" w:lineRule="auto"/>
        <w:jc w:val="center"/>
        <w:rPr>
          <w:rFonts w:ascii="Book Antiqua" w:hAnsi="Book Antiqua"/>
          <w:i/>
          <w:sz w:val="20"/>
          <w:szCs w:val="20"/>
        </w:rPr>
      </w:pPr>
      <w:r w:rsidRPr="00A82863">
        <w:rPr>
          <w:rFonts w:ascii="Book Antiqua" w:eastAsia="Book Antiqua" w:hAnsi="Book Antiqua" w:cs="Book Antiqua"/>
          <w:sz w:val="20"/>
          <w:szCs w:val="20"/>
        </w:rPr>
        <w:t>Bağlama-Muamma Pratiği Çerçevesinde Âşıkların Dinî-Tasavvufî Düşünce Dünyaları ve Söylem İnşaları</w:t>
      </w:r>
      <w:r w:rsidRPr="00A82863">
        <w:rPr>
          <w:rFonts w:ascii="Book Antiqua" w:hAnsi="Book Antiqua"/>
          <w:i/>
          <w:sz w:val="20"/>
          <w:szCs w:val="20"/>
        </w:rPr>
        <w:t xml:space="preserve"> </w:t>
      </w:r>
    </w:p>
    <w:p w14:paraId="01D644F0" w14:textId="77777777" w:rsidR="000261A4" w:rsidRPr="00A82863" w:rsidRDefault="000261A4" w:rsidP="000261A4">
      <w:pPr>
        <w:spacing w:after="0" w:line="240" w:lineRule="auto"/>
        <w:ind w:right="-2"/>
        <w:jc w:val="center"/>
        <w:rPr>
          <w:rFonts w:ascii="Book Antiqua" w:hAnsi="Book Antiqua"/>
          <w:i/>
          <w:sz w:val="20"/>
          <w:szCs w:val="20"/>
        </w:rPr>
      </w:pPr>
      <w:r w:rsidRPr="00A82863">
        <w:rPr>
          <w:rFonts w:ascii="Book Antiqua" w:eastAsia="Book Antiqua" w:hAnsi="Book Antiqua" w:cs="Book Antiqua"/>
          <w:i/>
          <w:iCs/>
          <w:sz w:val="20"/>
          <w:szCs w:val="20"/>
          <w:lang w:val="en-US"/>
        </w:rPr>
        <w:t>The Religious-Sufi Intellectual Worlds and Discursive Constructions of Âşıks within the Framework of the Bağlama-Muamma Practice</w:t>
      </w:r>
    </w:p>
    <w:p w14:paraId="50777ECA" w14:textId="5ACE29D7" w:rsidR="00A224D5" w:rsidRPr="00A82863" w:rsidRDefault="000261A4" w:rsidP="00A82863">
      <w:pPr>
        <w:spacing w:before="12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A82863">
        <w:rPr>
          <w:rFonts w:ascii="Book Antiqua" w:hAnsi="Book Antiqua" w:cs="Times New Roman"/>
          <w:b/>
          <w:bCs/>
          <w:sz w:val="20"/>
          <w:szCs w:val="20"/>
        </w:rPr>
        <w:t>Davut DEMİR</w:t>
      </w:r>
      <w:r w:rsidR="00A224D5" w:rsidRPr="00A82863">
        <w:rPr>
          <w:rFonts w:ascii="Book Antiqua" w:hAnsi="Book Antiqua"/>
          <w:b/>
          <w:bCs/>
          <w:sz w:val="20"/>
          <w:szCs w:val="20"/>
        </w:rPr>
        <w:t xml:space="preserve"> </w:t>
      </w:r>
    </w:p>
    <w:p w14:paraId="6A3B3851" w14:textId="4B0D2759" w:rsidR="008B34F8" w:rsidRPr="00A82863" w:rsidRDefault="008B34F8" w:rsidP="0085662D">
      <w:pPr>
        <w:spacing w:before="6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A82863">
        <w:rPr>
          <w:rFonts w:ascii="Book Antiqua" w:hAnsi="Book Antiqua"/>
          <w:b/>
          <w:bCs/>
          <w:sz w:val="20"/>
          <w:szCs w:val="20"/>
        </w:rPr>
        <w:t xml:space="preserve">s. </w:t>
      </w:r>
      <w:r w:rsidR="00F51D7A" w:rsidRPr="00A82863">
        <w:rPr>
          <w:rFonts w:ascii="Book Antiqua" w:hAnsi="Book Antiqua"/>
          <w:b/>
          <w:bCs/>
          <w:sz w:val="20"/>
          <w:szCs w:val="20"/>
        </w:rPr>
        <w:t>53</w:t>
      </w:r>
      <w:r w:rsidR="004E0C76" w:rsidRPr="00A82863">
        <w:rPr>
          <w:rFonts w:ascii="Book Antiqua" w:hAnsi="Book Antiqua"/>
          <w:b/>
          <w:bCs/>
          <w:sz w:val="20"/>
          <w:szCs w:val="20"/>
        </w:rPr>
        <w:t>-</w:t>
      </w:r>
      <w:r w:rsidR="00F51D7A" w:rsidRPr="00A82863">
        <w:rPr>
          <w:rFonts w:ascii="Book Antiqua" w:hAnsi="Book Antiqua"/>
          <w:b/>
          <w:bCs/>
          <w:sz w:val="20"/>
          <w:szCs w:val="20"/>
        </w:rPr>
        <w:t>73</w:t>
      </w:r>
    </w:p>
    <w:p w14:paraId="46C9279E" w14:textId="7F90F3EF" w:rsidR="00A20402" w:rsidRPr="00A82863" w:rsidRDefault="00A20402" w:rsidP="0085662D">
      <w:pPr>
        <w:spacing w:before="60" w:after="0" w:line="240" w:lineRule="auto"/>
        <w:jc w:val="center"/>
        <w:rPr>
          <w:rFonts w:ascii="Book Antiqua" w:hAnsi="Book Antiqua"/>
          <w:sz w:val="20"/>
          <w:szCs w:val="20"/>
        </w:rPr>
      </w:pPr>
    </w:p>
    <w:p w14:paraId="566087A5" w14:textId="273C0216" w:rsidR="006F1CF5" w:rsidRPr="00A82863" w:rsidRDefault="00F51D7A" w:rsidP="0085662D">
      <w:pPr>
        <w:spacing w:before="60" w:after="0" w:line="240" w:lineRule="auto"/>
        <w:jc w:val="center"/>
        <w:rPr>
          <w:rFonts w:ascii="Book Antiqua" w:hAnsi="Book Antiqua"/>
          <w:bCs/>
          <w:sz w:val="20"/>
          <w:szCs w:val="20"/>
        </w:rPr>
      </w:pPr>
      <w:r w:rsidRPr="00A82863">
        <w:rPr>
          <w:rFonts w:ascii="Book Antiqua" w:hAnsi="Book Antiqua"/>
          <w:bCs/>
          <w:sz w:val="20"/>
          <w:szCs w:val="20"/>
        </w:rPr>
        <w:t>Âşık Nurşah’ın Şiirlerinde Tasavvufun İzleri</w:t>
      </w:r>
    </w:p>
    <w:p w14:paraId="59E75286" w14:textId="7B55FC4D" w:rsidR="006F1CF5" w:rsidRPr="00A82863" w:rsidRDefault="00F51D7A" w:rsidP="0085662D">
      <w:pPr>
        <w:spacing w:before="60" w:after="0" w:line="240" w:lineRule="auto"/>
        <w:jc w:val="center"/>
        <w:rPr>
          <w:rFonts w:ascii="Book Antiqua" w:hAnsi="Book Antiqua"/>
          <w:bCs/>
          <w:i/>
          <w:sz w:val="20"/>
          <w:szCs w:val="20"/>
        </w:rPr>
      </w:pPr>
      <w:r w:rsidRPr="00A82863">
        <w:rPr>
          <w:rFonts w:ascii="Book Antiqua" w:hAnsi="Book Antiqua"/>
          <w:bCs/>
          <w:i/>
          <w:sz w:val="20"/>
          <w:szCs w:val="20"/>
        </w:rPr>
        <w:t>Traces of Sufism in the Poems of Aşık Nurşah</w:t>
      </w:r>
    </w:p>
    <w:p w14:paraId="715965DD" w14:textId="77231871" w:rsidR="006F1CF5" w:rsidRPr="00A82863" w:rsidRDefault="00F51D7A" w:rsidP="0085662D">
      <w:pPr>
        <w:spacing w:before="12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A82863">
        <w:rPr>
          <w:rFonts w:ascii="Book Antiqua" w:hAnsi="Book Antiqua" w:cs="Times New Roman"/>
          <w:b/>
          <w:bCs/>
          <w:sz w:val="20"/>
          <w:szCs w:val="20"/>
        </w:rPr>
        <w:t>Selma ADAY</w:t>
      </w:r>
    </w:p>
    <w:p w14:paraId="7C3E4433" w14:textId="520B2D8B" w:rsidR="008B34F8" w:rsidRPr="00A82863" w:rsidRDefault="008B34F8" w:rsidP="0085662D">
      <w:pPr>
        <w:spacing w:before="6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A82863">
        <w:rPr>
          <w:rFonts w:ascii="Book Antiqua" w:hAnsi="Book Antiqua"/>
          <w:b/>
          <w:bCs/>
          <w:sz w:val="20"/>
          <w:szCs w:val="20"/>
        </w:rPr>
        <w:t xml:space="preserve">s. </w:t>
      </w:r>
      <w:r w:rsidR="00F51D7A" w:rsidRPr="00A82863">
        <w:rPr>
          <w:rFonts w:ascii="Book Antiqua" w:hAnsi="Book Antiqua"/>
          <w:b/>
          <w:bCs/>
          <w:sz w:val="20"/>
          <w:szCs w:val="20"/>
        </w:rPr>
        <w:t>74</w:t>
      </w:r>
      <w:r w:rsidR="00194B2D" w:rsidRPr="00A82863">
        <w:rPr>
          <w:rFonts w:ascii="Book Antiqua" w:hAnsi="Book Antiqua"/>
          <w:b/>
          <w:bCs/>
          <w:sz w:val="20"/>
          <w:szCs w:val="20"/>
        </w:rPr>
        <w:t>-</w:t>
      </w:r>
      <w:r w:rsidR="00F51D7A" w:rsidRPr="00A82863">
        <w:rPr>
          <w:rFonts w:ascii="Book Antiqua" w:hAnsi="Book Antiqua"/>
          <w:b/>
          <w:bCs/>
          <w:sz w:val="20"/>
          <w:szCs w:val="20"/>
        </w:rPr>
        <w:t>85</w:t>
      </w:r>
    </w:p>
    <w:p w14:paraId="253F7CDC" w14:textId="77777777" w:rsidR="001B4326" w:rsidRPr="00A82863" w:rsidRDefault="001B4326" w:rsidP="0085662D">
      <w:pPr>
        <w:spacing w:before="60" w:after="0" w:line="240" w:lineRule="auto"/>
        <w:jc w:val="center"/>
        <w:rPr>
          <w:rFonts w:ascii="Book Antiqua" w:hAnsi="Book Antiqua"/>
          <w:bCs/>
          <w:color w:val="EE0000"/>
          <w:sz w:val="20"/>
          <w:szCs w:val="20"/>
        </w:rPr>
      </w:pPr>
    </w:p>
    <w:p w14:paraId="2161448C" w14:textId="077D4183" w:rsidR="001B4326" w:rsidRPr="00A82863" w:rsidRDefault="00957209" w:rsidP="0085662D">
      <w:pPr>
        <w:spacing w:before="60" w:after="0" w:line="240" w:lineRule="auto"/>
        <w:jc w:val="center"/>
        <w:rPr>
          <w:rFonts w:ascii="Book Antiqua" w:hAnsi="Book Antiqua"/>
          <w:i/>
          <w:iCs/>
          <w:sz w:val="20"/>
          <w:szCs w:val="20"/>
        </w:rPr>
      </w:pPr>
      <w:r w:rsidRPr="00A82863">
        <w:rPr>
          <w:rFonts w:ascii="Book Antiqua" w:hAnsi="Book Antiqua"/>
          <w:sz w:val="20"/>
          <w:szCs w:val="20"/>
        </w:rPr>
        <w:t>Using Nasreddin Hodja Anecdotes in Diction and Effective Speaking Education: A Text-Based Analysis</w:t>
      </w:r>
      <w:r w:rsidR="001B4326" w:rsidRPr="00A82863">
        <w:rPr>
          <w:rFonts w:ascii="Book Antiqua" w:hAnsi="Book Antiqua"/>
          <w:i/>
          <w:iCs/>
          <w:sz w:val="20"/>
          <w:szCs w:val="20"/>
        </w:rPr>
        <w:t xml:space="preserve"> </w:t>
      </w:r>
    </w:p>
    <w:p w14:paraId="51A67DA1" w14:textId="1B029EEC" w:rsidR="001B4326" w:rsidRPr="00A82863" w:rsidRDefault="00957209" w:rsidP="0085662D">
      <w:pPr>
        <w:spacing w:before="60" w:after="0" w:line="240" w:lineRule="auto"/>
        <w:jc w:val="center"/>
        <w:rPr>
          <w:rFonts w:ascii="Book Antiqua" w:hAnsi="Book Antiqua"/>
          <w:iCs/>
          <w:sz w:val="20"/>
          <w:szCs w:val="20"/>
        </w:rPr>
      </w:pPr>
      <w:r w:rsidRPr="00A82863">
        <w:rPr>
          <w:rFonts w:ascii="Book Antiqua" w:hAnsi="Book Antiqua"/>
          <w:i/>
          <w:iCs/>
          <w:sz w:val="20"/>
          <w:szCs w:val="20"/>
        </w:rPr>
        <w:t>Nasreddin Hoca Fıkralarının Diksiyon ve Etkili Konuşma Eğitiminde Kullanımı: Metin Temelli Bir İnceleme</w:t>
      </w:r>
      <w:r w:rsidR="001B4326" w:rsidRPr="00A82863">
        <w:rPr>
          <w:rFonts w:ascii="Book Antiqua" w:hAnsi="Book Antiqua"/>
          <w:iCs/>
          <w:sz w:val="20"/>
          <w:szCs w:val="20"/>
        </w:rPr>
        <w:t xml:space="preserve"> </w:t>
      </w:r>
    </w:p>
    <w:p w14:paraId="113FE71E" w14:textId="290E360D" w:rsidR="001B4326" w:rsidRPr="00A82863" w:rsidRDefault="00957209" w:rsidP="0085662D">
      <w:pPr>
        <w:spacing w:before="120" w:after="0" w:line="240" w:lineRule="auto"/>
        <w:jc w:val="center"/>
        <w:rPr>
          <w:rFonts w:ascii="Book Antiqua" w:hAnsi="Book Antiqua"/>
          <w:b/>
          <w:iCs/>
          <w:sz w:val="20"/>
          <w:szCs w:val="20"/>
        </w:rPr>
      </w:pPr>
      <w:r w:rsidRPr="00A82863">
        <w:rPr>
          <w:rFonts w:ascii="Book Antiqua" w:hAnsi="Book Antiqua"/>
          <w:b/>
          <w:iCs/>
          <w:sz w:val="20"/>
          <w:szCs w:val="20"/>
        </w:rPr>
        <w:t>Ceyhun KAÇMAZ</w:t>
      </w:r>
    </w:p>
    <w:p w14:paraId="55C40277" w14:textId="5ACBD6F2" w:rsidR="001B4326" w:rsidRPr="00A82863" w:rsidRDefault="001B4326" w:rsidP="0085662D">
      <w:pPr>
        <w:spacing w:before="6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A82863">
        <w:rPr>
          <w:rFonts w:ascii="Book Antiqua" w:hAnsi="Book Antiqua"/>
          <w:b/>
          <w:bCs/>
          <w:sz w:val="20"/>
          <w:szCs w:val="20"/>
        </w:rPr>
        <w:t xml:space="preserve">s. </w:t>
      </w:r>
      <w:r w:rsidR="00957209" w:rsidRPr="00A82863">
        <w:rPr>
          <w:rFonts w:ascii="Book Antiqua" w:hAnsi="Book Antiqua"/>
          <w:b/>
          <w:bCs/>
          <w:sz w:val="20"/>
          <w:szCs w:val="20"/>
        </w:rPr>
        <w:t>86</w:t>
      </w:r>
      <w:r w:rsidRPr="00A82863">
        <w:rPr>
          <w:rFonts w:ascii="Book Antiqua" w:hAnsi="Book Antiqua"/>
          <w:b/>
          <w:bCs/>
          <w:sz w:val="20"/>
          <w:szCs w:val="20"/>
        </w:rPr>
        <w:t>-</w:t>
      </w:r>
      <w:r w:rsidR="00957209" w:rsidRPr="00A82863">
        <w:rPr>
          <w:rFonts w:ascii="Book Antiqua" w:hAnsi="Book Antiqua"/>
          <w:b/>
          <w:bCs/>
          <w:sz w:val="20"/>
          <w:szCs w:val="20"/>
        </w:rPr>
        <w:t>99</w:t>
      </w:r>
    </w:p>
    <w:p w14:paraId="5B6F7DB5" w14:textId="77777777" w:rsidR="008B34F8" w:rsidRPr="00A82863" w:rsidRDefault="008B34F8" w:rsidP="0085662D">
      <w:pPr>
        <w:autoSpaceDE w:val="0"/>
        <w:autoSpaceDN w:val="0"/>
        <w:adjustRightInd w:val="0"/>
        <w:spacing w:before="60" w:after="0" w:line="240" w:lineRule="auto"/>
        <w:rPr>
          <w:rFonts w:ascii="Book Antiqua" w:hAnsi="Book Antiqua" w:cs="Book Antiqua"/>
          <w:bCs/>
          <w:kern w:val="0"/>
          <w:sz w:val="20"/>
          <w:szCs w:val="20"/>
        </w:rPr>
      </w:pPr>
    </w:p>
    <w:p w14:paraId="7C8B44B4" w14:textId="364B299D" w:rsidR="006242C7" w:rsidRPr="00A82863" w:rsidRDefault="00C12B84" w:rsidP="0085662D">
      <w:pPr>
        <w:spacing w:before="60" w:after="0" w:line="240" w:lineRule="auto"/>
        <w:jc w:val="center"/>
        <w:rPr>
          <w:rFonts w:ascii="Book Antiqua" w:hAnsi="Book Antiqua"/>
          <w:sz w:val="20"/>
          <w:szCs w:val="20"/>
        </w:rPr>
      </w:pPr>
      <w:r w:rsidRPr="00A82863">
        <w:rPr>
          <w:rFonts w:ascii="Book Antiqua" w:hAnsi="Book Antiqua"/>
          <w:sz w:val="20"/>
          <w:szCs w:val="20"/>
        </w:rPr>
        <w:t>Okuma Güçlüğü ile İlgili Yapılan Lisansüstü Tezlerin İncelenmesi</w:t>
      </w:r>
    </w:p>
    <w:p w14:paraId="56AEE783" w14:textId="6600AC43" w:rsidR="00535987" w:rsidRPr="00A82863" w:rsidRDefault="00C12B84" w:rsidP="0085662D">
      <w:pPr>
        <w:spacing w:before="60" w:after="0" w:line="240" w:lineRule="auto"/>
        <w:jc w:val="center"/>
        <w:rPr>
          <w:rFonts w:ascii="Book Antiqua" w:hAnsi="Book Antiqua" w:cs="Times New Roman"/>
          <w:sz w:val="20"/>
          <w:szCs w:val="20"/>
        </w:rPr>
      </w:pPr>
      <w:r w:rsidRPr="00A82863">
        <w:rPr>
          <w:rFonts w:ascii="Book Antiqua" w:hAnsi="Book Antiqua"/>
          <w:i/>
          <w:iCs/>
          <w:sz w:val="20"/>
          <w:szCs w:val="20"/>
        </w:rPr>
        <w:t>A Review of Postgraduate Theses on Reading Difficulties</w:t>
      </w:r>
    </w:p>
    <w:p w14:paraId="64A07C77" w14:textId="2AE3C6FB" w:rsidR="006242C7" w:rsidRPr="00A82863" w:rsidRDefault="00107CF4" w:rsidP="0085662D">
      <w:pPr>
        <w:spacing w:before="120"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A82863">
        <w:rPr>
          <w:rFonts w:ascii="Book Antiqua" w:hAnsi="Book Antiqua"/>
          <w:b/>
          <w:iCs/>
          <w:sz w:val="20"/>
          <w:szCs w:val="20"/>
        </w:rPr>
        <w:t>Kübra AĞAR &amp; Şafak KAMAN</w:t>
      </w:r>
    </w:p>
    <w:p w14:paraId="2EFA64E4" w14:textId="25E96913" w:rsidR="0068247D" w:rsidRDefault="0068247D" w:rsidP="0085662D">
      <w:pPr>
        <w:spacing w:before="6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A82863">
        <w:rPr>
          <w:rFonts w:ascii="Book Antiqua" w:hAnsi="Book Antiqua"/>
          <w:b/>
          <w:bCs/>
          <w:sz w:val="20"/>
          <w:szCs w:val="20"/>
        </w:rPr>
        <w:t xml:space="preserve">s. </w:t>
      </w:r>
      <w:r w:rsidR="00C12B84" w:rsidRPr="00A82863">
        <w:rPr>
          <w:rFonts w:ascii="Book Antiqua" w:hAnsi="Book Antiqua"/>
          <w:b/>
          <w:bCs/>
          <w:sz w:val="20"/>
          <w:szCs w:val="20"/>
        </w:rPr>
        <w:t>100</w:t>
      </w:r>
      <w:r w:rsidR="001278A9" w:rsidRPr="00A82863">
        <w:rPr>
          <w:rFonts w:ascii="Book Antiqua" w:hAnsi="Book Antiqua"/>
          <w:b/>
          <w:bCs/>
          <w:sz w:val="20"/>
          <w:szCs w:val="20"/>
        </w:rPr>
        <w:t>-</w:t>
      </w:r>
      <w:r w:rsidR="00C12B84" w:rsidRPr="00A82863">
        <w:rPr>
          <w:rFonts w:ascii="Book Antiqua" w:hAnsi="Book Antiqua"/>
          <w:b/>
          <w:bCs/>
          <w:sz w:val="20"/>
          <w:szCs w:val="20"/>
        </w:rPr>
        <w:t>11</w:t>
      </w:r>
      <w:r w:rsidR="00107CF4" w:rsidRPr="00A82863">
        <w:rPr>
          <w:rFonts w:ascii="Book Antiqua" w:hAnsi="Book Antiqua"/>
          <w:b/>
          <w:bCs/>
          <w:sz w:val="20"/>
          <w:szCs w:val="20"/>
        </w:rPr>
        <w:t>4</w:t>
      </w:r>
    </w:p>
    <w:p w14:paraId="509A5A25" w14:textId="77777777" w:rsidR="00A82863" w:rsidRDefault="00A82863" w:rsidP="0085662D">
      <w:pPr>
        <w:spacing w:before="6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</w:p>
    <w:p w14:paraId="0FA913DB" w14:textId="77777777" w:rsidR="00A82863" w:rsidRPr="00A82863" w:rsidRDefault="00A82863" w:rsidP="0085662D">
      <w:pPr>
        <w:spacing w:before="6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223777A" w14:textId="77777777" w:rsidR="008B34F8" w:rsidRPr="00A82863" w:rsidRDefault="008B34F8" w:rsidP="0085662D">
      <w:pPr>
        <w:autoSpaceDE w:val="0"/>
        <w:autoSpaceDN w:val="0"/>
        <w:adjustRightInd w:val="0"/>
        <w:spacing w:before="60" w:after="0" w:line="240" w:lineRule="auto"/>
        <w:jc w:val="center"/>
        <w:rPr>
          <w:rFonts w:ascii="Book Antiqua" w:hAnsi="Book Antiqua" w:cs="Book Antiqua"/>
          <w:bCs/>
          <w:kern w:val="0"/>
          <w:sz w:val="20"/>
          <w:szCs w:val="20"/>
        </w:rPr>
      </w:pPr>
    </w:p>
    <w:p w14:paraId="4F144722" w14:textId="1D19BA19" w:rsidR="006242C7" w:rsidRPr="00A82863" w:rsidRDefault="00D1276E" w:rsidP="0085662D">
      <w:pPr>
        <w:spacing w:before="60" w:after="0" w:line="240" w:lineRule="auto"/>
        <w:jc w:val="center"/>
        <w:rPr>
          <w:rFonts w:ascii="Book Antiqua" w:hAnsi="Book Antiqua"/>
          <w:sz w:val="20"/>
          <w:szCs w:val="20"/>
        </w:rPr>
      </w:pPr>
      <w:r w:rsidRPr="00A82863">
        <w:rPr>
          <w:rFonts w:ascii="Book Antiqua" w:eastAsia="Book Antiqua" w:hAnsi="Book Antiqua" w:cs="Book Antiqua"/>
          <w:sz w:val="20"/>
          <w:szCs w:val="20"/>
        </w:rPr>
        <w:lastRenderedPageBreak/>
        <w:t>Sivas Yöresi Türkülerinin Yapısal ve Tematik Evreni: TRT THM Repertuvarı Kapsamında Bir İnceleme</w:t>
      </w:r>
    </w:p>
    <w:p w14:paraId="266D497A" w14:textId="3414EDC4" w:rsidR="00170EC2" w:rsidRPr="00A82863" w:rsidRDefault="008938C9" w:rsidP="00170EC2">
      <w:pPr>
        <w:spacing w:before="60" w:after="0" w:line="280" w:lineRule="atLeast"/>
        <w:jc w:val="center"/>
        <w:rPr>
          <w:rFonts w:ascii="Book Antiqua" w:hAnsi="Book Antiqua" w:cs="Times New Roman"/>
          <w:bCs/>
          <w:i/>
          <w:sz w:val="20"/>
          <w:szCs w:val="20"/>
        </w:rPr>
      </w:pPr>
      <w:r w:rsidRPr="00A82863">
        <w:rPr>
          <w:rFonts w:ascii="Book Antiqua" w:hAnsi="Book Antiqua"/>
          <w:bCs/>
          <w:i/>
          <w:sz w:val="20"/>
          <w:szCs w:val="20"/>
        </w:rPr>
        <w:t>The Language and Ritual of Death: Death Notices in the Ottoman Press in Light of the İkdam Newspaper (1898-1903)</w:t>
      </w:r>
    </w:p>
    <w:p w14:paraId="0206656A" w14:textId="49A88E82" w:rsidR="003A33C2" w:rsidRPr="00A82863" w:rsidRDefault="00170EC2" w:rsidP="00170EC2">
      <w:pPr>
        <w:spacing w:before="120"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A82863">
        <w:rPr>
          <w:rFonts w:ascii="Book Antiqua" w:hAnsi="Book Antiqua" w:cs="Times New Roman"/>
          <w:b/>
          <w:bCs/>
          <w:sz w:val="20"/>
          <w:szCs w:val="20"/>
        </w:rPr>
        <w:t xml:space="preserve"> Can AYDOĞDU</w:t>
      </w:r>
    </w:p>
    <w:p w14:paraId="4E07AB53" w14:textId="1A7395CD" w:rsidR="008B34F8" w:rsidRPr="00A82863" w:rsidRDefault="008B34F8" w:rsidP="0085662D">
      <w:pPr>
        <w:spacing w:before="6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A82863">
        <w:rPr>
          <w:rFonts w:ascii="Book Antiqua" w:hAnsi="Book Antiqua"/>
          <w:b/>
          <w:bCs/>
          <w:sz w:val="20"/>
          <w:szCs w:val="20"/>
        </w:rPr>
        <w:t xml:space="preserve">s. </w:t>
      </w:r>
      <w:r w:rsidR="00D1276E" w:rsidRPr="00A82863">
        <w:rPr>
          <w:rFonts w:ascii="Book Antiqua" w:hAnsi="Book Antiqua"/>
          <w:b/>
          <w:bCs/>
          <w:sz w:val="20"/>
          <w:szCs w:val="20"/>
        </w:rPr>
        <w:t>11</w:t>
      </w:r>
      <w:r w:rsidR="00E433F0" w:rsidRPr="00A82863">
        <w:rPr>
          <w:rFonts w:ascii="Book Antiqua" w:hAnsi="Book Antiqua"/>
          <w:b/>
          <w:bCs/>
          <w:sz w:val="20"/>
          <w:szCs w:val="20"/>
        </w:rPr>
        <w:t>5</w:t>
      </w:r>
      <w:r w:rsidR="003C6144" w:rsidRPr="00A82863">
        <w:rPr>
          <w:rFonts w:ascii="Book Antiqua" w:hAnsi="Book Antiqua"/>
          <w:b/>
          <w:bCs/>
          <w:sz w:val="20"/>
          <w:szCs w:val="20"/>
        </w:rPr>
        <w:t>-1</w:t>
      </w:r>
      <w:r w:rsidR="00D1276E" w:rsidRPr="00A82863">
        <w:rPr>
          <w:rFonts w:ascii="Book Antiqua" w:hAnsi="Book Antiqua"/>
          <w:b/>
          <w:bCs/>
          <w:sz w:val="20"/>
          <w:szCs w:val="20"/>
        </w:rPr>
        <w:t>3</w:t>
      </w:r>
      <w:r w:rsidR="00E433F0" w:rsidRPr="00A82863">
        <w:rPr>
          <w:rFonts w:ascii="Book Antiqua" w:hAnsi="Book Antiqua"/>
          <w:b/>
          <w:bCs/>
          <w:sz w:val="20"/>
          <w:szCs w:val="20"/>
        </w:rPr>
        <w:t>3</w:t>
      </w:r>
    </w:p>
    <w:p w14:paraId="719406CC" w14:textId="0F2FEE0F" w:rsidR="008B34F8" w:rsidRPr="00A82863" w:rsidRDefault="00FF771A" w:rsidP="0085662D">
      <w:pPr>
        <w:autoSpaceDE w:val="0"/>
        <w:autoSpaceDN w:val="0"/>
        <w:adjustRightInd w:val="0"/>
        <w:spacing w:before="60" w:after="0" w:line="240" w:lineRule="auto"/>
        <w:jc w:val="center"/>
        <w:rPr>
          <w:rFonts w:ascii="Book Antiqua" w:hAnsi="Book Antiqua" w:cs="Book Antiqua"/>
          <w:bCs/>
          <w:kern w:val="0"/>
          <w:sz w:val="20"/>
          <w:szCs w:val="20"/>
        </w:rPr>
      </w:pPr>
      <w:r w:rsidRPr="00611139">
        <w:rPr>
          <w:rFonts w:ascii="Book Antiqua" w:hAnsi="Book Antiqua" w:cs="PalatinoLinotype-Roman"/>
          <w:noProof/>
          <w:sz w:val="18"/>
          <w:szCs w:val="18"/>
          <w:lang w:eastAsia="tr-TR"/>
        </w:rPr>
        <w:drawing>
          <wp:anchor distT="0" distB="0" distL="114300" distR="114300" simplePos="0" relativeHeight="251661312" behindDoc="0" locked="0" layoutInCell="1" allowOverlap="1" wp14:anchorId="6E7F8A2A" wp14:editId="2194CA78">
            <wp:simplePos x="0" y="0"/>
            <wp:positionH relativeFrom="margin">
              <wp:posOffset>0</wp:posOffset>
            </wp:positionH>
            <wp:positionV relativeFrom="paragraph">
              <wp:posOffset>97790</wp:posOffset>
            </wp:positionV>
            <wp:extent cx="5753100" cy="5753100"/>
            <wp:effectExtent l="0" t="0" r="0" b="0"/>
            <wp:wrapNone/>
            <wp:docPr id="1553582106" name="Resim 1553582106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esim 14" descr="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B54F15" w14:textId="6AF8E9B9" w:rsidR="0013299F" w:rsidRPr="00A82863" w:rsidRDefault="00012F3F" w:rsidP="0085662D">
      <w:pPr>
        <w:spacing w:before="60" w:after="0" w:line="240" w:lineRule="auto"/>
        <w:jc w:val="center"/>
        <w:rPr>
          <w:rFonts w:ascii="Book Antiqua" w:hAnsi="Book Antiqua"/>
          <w:bCs/>
          <w:sz w:val="20"/>
          <w:szCs w:val="20"/>
        </w:rPr>
      </w:pPr>
      <w:r w:rsidRPr="00A82863">
        <w:rPr>
          <w:rFonts w:ascii="Book Antiqua" w:hAnsi="Book Antiqua" w:cstheme="majorBidi"/>
          <w:bCs/>
          <w:sz w:val="20"/>
          <w:szCs w:val="20"/>
        </w:rPr>
        <w:t xml:space="preserve"> </w:t>
      </w:r>
      <w:r w:rsidR="00C753C6" w:rsidRPr="00A82863">
        <w:rPr>
          <w:rFonts w:ascii="Book Antiqua" w:hAnsi="Book Antiqua" w:cstheme="minorHAnsi"/>
          <w:bCs/>
          <w:sz w:val="20"/>
          <w:szCs w:val="20"/>
        </w:rPr>
        <w:t>Dijital Kültürde Festivaller: Yapı ve İşlevleri ile Sanat Festivalleri Örneği</w:t>
      </w:r>
    </w:p>
    <w:p w14:paraId="409AF216" w14:textId="2E4C67A2" w:rsidR="00012F3F" w:rsidRPr="00A82863" w:rsidRDefault="00C753C6" w:rsidP="0085662D">
      <w:pPr>
        <w:spacing w:before="60" w:after="0" w:line="240" w:lineRule="auto"/>
        <w:jc w:val="center"/>
        <w:rPr>
          <w:rFonts w:ascii="Book Antiqua" w:hAnsi="Book Antiqua"/>
          <w:bCs/>
          <w:sz w:val="20"/>
          <w:szCs w:val="20"/>
        </w:rPr>
      </w:pPr>
      <w:r w:rsidRPr="00A82863">
        <w:rPr>
          <w:rFonts w:ascii="Book Antiqua" w:eastAsia="Times New Roman" w:hAnsi="Book Antiqua" w:cstheme="minorHAnsi"/>
          <w:bCs/>
          <w:i/>
          <w:iCs/>
          <w:sz w:val="20"/>
          <w:szCs w:val="20"/>
          <w:lang w:eastAsia="tr-TR"/>
        </w:rPr>
        <w:t>Festivals in Digital Culture: The Case of Art Festivals in Terms of Structure and Function</w:t>
      </w:r>
    </w:p>
    <w:p w14:paraId="45C86391" w14:textId="1567EA95" w:rsidR="00AE1363" w:rsidRPr="00A82863" w:rsidRDefault="00C753C6" w:rsidP="0085662D">
      <w:pPr>
        <w:spacing w:before="120" w:after="0" w:line="240" w:lineRule="auto"/>
        <w:jc w:val="center"/>
        <w:rPr>
          <w:rFonts w:ascii="Book Antiqua" w:hAnsi="Book Antiqua"/>
          <w:i/>
          <w:sz w:val="20"/>
          <w:szCs w:val="20"/>
        </w:rPr>
      </w:pPr>
      <w:r w:rsidRPr="00A82863">
        <w:rPr>
          <w:rFonts w:ascii="Book Antiqua" w:hAnsi="Book Antiqua" w:cs="Times New Roman"/>
          <w:b/>
          <w:bCs/>
          <w:sz w:val="20"/>
          <w:szCs w:val="20"/>
        </w:rPr>
        <w:t>Nilgün TÜRKMEN</w:t>
      </w:r>
    </w:p>
    <w:p w14:paraId="06605F01" w14:textId="0FDC3D7F" w:rsidR="003A33C2" w:rsidRPr="00A82863" w:rsidRDefault="003A33C2" w:rsidP="0085662D">
      <w:pPr>
        <w:spacing w:before="6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A82863">
        <w:rPr>
          <w:rFonts w:ascii="Book Antiqua" w:hAnsi="Book Antiqua"/>
          <w:b/>
          <w:bCs/>
          <w:sz w:val="20"/>
          <w:szCs w:val="20"/>
        </w:rPr>
        <w:t>s. 1</w:t>
      </w:r>
      <w:r w:rsidR="00C753C6" w:rsidRPr="00A82863">
        <w:rPr>
          <w:rFonts w:ascii="Book Antiqua" w:hAnsi="Book Antiqua"/>
          <w:b/>
          <w:bCs/>
          <w:sz w:val="20"/>
          <w:szCs w:val="20"/>
        </w:rPr>
        <w:t>3</w:t>
      </w:r>
      <w:r w:rsidR="007F46F8" w:rsidRPr="00A82863">
        <w:rPr>
          <w:rFonts w:ascii="Book Antiqua" w:hAnsi="Book Antiqua"/>
          <w:b/>
          <w:bCs/>
          <w:sz w:val="20"/>
          <w:szCs w:val="20"/>
        </w:rPr>
        <w:t>4</w:t>
      </w:r>
      <w:r w:rsidRPr="00A82863">
        <w:rPr>
          <w:rFonts w:ascii="Book Antiqua" w:hAnsi="Book Antiqua"/>
          <w:b/>
          <w:bCs/>
          <w:sz w:val="20"/>
          <w:szCs w:val="20"/>
        </w:rPr>
        <w:t>-1</w:t>
      </w:r>
      <w:r w:rsidR="00C753C6" w:rsidRPr="00A82863">
        <w:rPr>
          <w:rFonts w:ascii="Book Antiqua" w:hAnsi="Book Antiqua"/>
          <w:b/>
          <w:bCs/>
          <w:sz w:val="20"/>
          <w:szCs w:val="20"/>
        </w:rPr>
        <w:t>4</w:t>
      </w:r>
      <w:r w:rsidR="007F46F8" w:rsidRPr="00A82863">
        <w:rPr>
          <w:rFonts w:ascii="Book Antiqua" w:hAnsi="Book Antiqua"/>
          <w:b/>
          <w:bCs/>
          <w:sz w:val="20"/>
          <w:szCs w:val="20"/>
        </w:rPr>
        <w:t>7</w:t>
      </w:r>
    </w:p>
    <w:p w14:paraId="1B41EA41" w14:textId="77777777" w:rsidR="002C7C18" w:rsidRPr="00A82863" w:rsidRDefault="002C7C18" w:rsidP="0085662D">
      <w:pPr>
        <w:spacing w:before="60" w:after="0" w:line="240" w:lineRule="auto"/>
        <w:jc w:val="center"/>
        <w:rPr>
          <w:rFonts w:ascii="Book Antiqua" w:hAnsi="Book Antiqua"/>
          <w:bCs/>
          <w:sz w:val="20"/>
          <w:szCs w:val="20"/>
        </w:rPr>
      </w:pPr>
    </w:p>
    <w:p w14:paraId="01CED063" w14:textId="6F3ECF8D" w:rsidR="002C7C18" w:rsidRPr="00A82863" w:rsidRDefault="00EB69D1" w:rsidP="0085662D">
      <w:pPr>
        <w:spacing w:before="60" w:after="0" w:line="240" w:lineRule="auto"/>
        <w:jc w:val="center"/>
        <w:rPr>
          <w:rFonts w:ascii="Book Antiqua" w:hAnsi="Book Antiqua"/>
          <w:sz w:val="20"/>
          <w:szCs w:val="20"/>
        </w:rPr>
      </w:pPr>
      <w:r w:rsidRPr="00A82863">
        <w:rPr>
          <w:rFonts w:ascii="Book Antiqua" w:hAnsi="Book Antiqua"/>
          <w:sz w:val="20"/>
          <w:szCs w:val="20"/>
        </w:rPr>
        <w:t>Mekânın Kültürel Bellek Oluşumundaki Rolü: Duyusal Deneyim ve Gündelik Yaşam Pratikleri Üzerine Bir İnceleme</w:t>
      </w:r>
    </w:p>
    <w:p w14:paraId="2128C8B8" w14:textId="4FB400D5" w:rsidR="003A33C2" w:rsidRPr="00A82863" w:rsidRDefault="00EB69D1" w:rsidP="0085662D">
      <w:pPr>
        <w:spacing w:before="60" w:after="0" w:line="240" w:lineRule="auto"/>
        <w:jc w:val="center"/>
        <w:rPr>
          <w:rFonts w:ascii="Book Antiqua" w:hAnsi="Book Antiqua" w:cs="Times New Roman"/>
          <w:i/>
          <w:iCs/>
          <w:sz w:val="20"/>
          <w:szCs w:val="20"/>
        </w:rPr>
      </w:pPr>
      <w:r w:rsidRPr="00A82863">
        <w:rPr>
          <w:rFonts w:ascii="Book Antiqua" w:hAnsi="Book Antiqua"/>
          <w:i/>
          <w:iCs/>
          <w:sz w:val="20"/>
          <w:szCs w:val="20"/>
        </w:rPr>
        <w:t>The Role of Space in Forming Cultural Memory: Examination Through Sensory Experience and Everyday Practices</w:t>
      </w:r>
    </w:p>
    <w:p w14:paraId="64D5C3D0" w14:textId="5DBD39E0" w:rsidR="001C4A6C" w:rsidRPr="00A82863" w:rsidRDefault="00F1169C" w:rsidP="0085662D">
      <w:pPr>
        <w:spacing w:before="120" w:after="0" w:line="240" w:lineRule="auto"/>
        <w:jc w:val="center"/>
        <w:rPr>
          <w:rFonts w:ascii="Book Antiqua" w:hAnsi="Book Antiqua" w:cs="Times New Roman"/>
          <w:b/>
          <w:bCs/>
          <w:sz w:val="20"/>
          <w:szCs w:val="20"/>
        </w:rPr>
      </w:pPr>
      <w:r w:rsidRPr="00A82863">
        <w:rPr>
          <w:rFonts w:ascii="Book Antiqua" w:hAnsi="Book Antiqua" w:cs="Times New Roman"/>
          <w:b/>
          <w:bCs/>
          <w:sz w:val="20"/>
          <w:szCs w:val="20"/>
        </w:rPr>
        <w:t>Merve GÜLER</w:t>
      </w:r>
    </w:p>
    <w:p w14:paraId="156AA8E8" w14:textId="69E0BE78" w:rsidR="008B34F8" w:rsidRPr="00A82863" w:rsidRDefault="008B34F8" w:rsidP="0085662D">
      <w:pPr>
        <w:spacing w:before="60" w:after="0" w:line="240" w:lineRule="auto"/>
        <w:jc w:val="center"/>
        <w:rPr>
          <w:rFonts w:ascii="Book Antiqua" w:hAnsi="Book Antiqua" w:cs="Times New Roman"/>
          <w:b/>
          <w:bCs/>
          <w:i/>
          <w:iCs/>
          <w:sz w:val="20"/>
          <w:szCs w:val="20"/>
        </w:rPr>
      </w:pPr>
      <w:r w:rsidRPr="00A82863">
        <w:rPr>
          <w:rFonts w:ascii="Book Antiqua" w:hAnsi="Book Antiqua"/>
          <w:b/>
          <w:bCs/>
          <w:sz w:val="20"/>
          <w:szCs w:val="20"/>
        </w:rPr>
        <w:t xml:space="preserve">s. </w:t>
      </w:r>
      <w:r w:rsidR="00303DAC" w:rsidRPr="00A82863">
        <w:rPr>
          <w:rFonts w:ascii="Book Antiqua" w:hAnsi="Book Antiqua"/>
          <w:b/>
          <w:bCs/>
          <w:sz w:val="20"/>
          <w:szCs w:val="20"/>
        </w:rPr>
        <w:t>1</w:t>
      </w:r>
      <w:r w:rsidR="00565B7F" w:rsidRPr="00A82863">
        <w:rPr>
          <w:rFonts w:ascii="Book Antiqua" w:hAnsi="Book Antiqua"/>
          <w:b/>
          <w:bCs/>
          <w:sz w:val="20"/>
          <w:szCs w:val="20"/>
        </w:rPr>
        <w:t>48</w:t>
      </w:r>
      <w:r w:rsidR="00EB69D1" w:rsidRPr="00A82863">
        <w:rPr>
          <w:rFonts w:ascii="Book Antiqua" w:hAnsi="Book Antiqua"/>
          <w:b/>
          <w:bCs/>
          <w:sz w:val="20"/>
          <w:szCs w:val="20"/>
        </w:rPr>
        <w:t>-16</w:t>
      </w:r>
      <w:r w:rsidR="00565B7F" w:rsidRPr="00A82863">
        <w:rPr>
          <w:rFonts w:ascii="Book Antiqua" w:hAnsi="Book Antiqua"/>
          <w:b/>
          <w:bCs/>
          <w:sz w:val="20"/>
          <w:szCs w:val="20"/>
        </w:rPr>
        <w:t>1</w:t>
      </w:r>
    </w:p>
    <w:p w14:paraId="18C5EC58" w14:textId="0CDCAE15" w:rsidR="00261E05" w:rsidRPr="00A82863" w:rsidRDefault="00261E05" w:rsidP="0085662D">
      <w:pPr>
        <w:autoSpaceDE w:val="0"/>
        <w:autoSpaceDN w:val="0"/>
        <w:adjustRightInd w:val="0"/>
        <w:spacing w:before="60" w:after="0" w:line="240" w:lineRule="auto"/>
        <w:rPr>
          <w:rFonts w:ascii="Book Antiqua" w:hAnsi="Book Antiqua" w:cs="Book Antiqua"/>
          <w:kern w:val="0"/>
          <w:sz w:val="20"/>
          <w:szCs w:val="20"/>
        </w:rPr>
      </w:pPr>
    </w:p>
    <w:p w14:paraId="3238DA52" w14:textId="0A48C49D" w:rsidR="00472CB7" w:rsidRPr="00A82863" w:rsidRDefault="00F1169C" w:rsidP="0085662D">
      <w:pPr>
        <w:spacing w:before="60" w:after="0" w:line="240" w:lineRule="auto"/>
        <w:jc w:val="center"/>
        <w:rPr>
          <w:rFonts w:ascii="Book Antiqua" w:hAnsi="Book Antiqua"/>
          <w:sz w:val="20"/>
          <w:szCs w:val="20"/>
        </w:rPr>
      </w:pPr>
      <w:r w:rsidRPr="00A82863">
        <w:rPr>
          <w:rFonts w:ascii="Book Antiqua" w:hAnsi="Book Antiqua"/>
          <w:sz w:val="20"/>
          <w:szCs w:val="20"/>
        </w:rPr>
        <w:t>Implementation and Design Issues at the Intersection of Architectural Components in the Classical Period Ottoman Mosques</w:t>
      </w:r>
    </w:p>
    <w:p w14:paraId="3C80CDFD" w14:textId="0B0852EA" w:rsidR="00472CB7" w:rsidRPr="00A82863" w:rsidRDefault="00C50C0A" w:rsidP="0085662D">
      <w:pPr>
        <w:spacing w:before="60" w:after="0" w:line="240" w:lineRule="auto"/>
        <w:jc w:val="center"/>
        <w:rPr>
          <w:rFonts w:ascii="Book Antiqua" w:hAnsi="Book Antiqua"/>
          <w:i/>
          <w:iCs/>
          <w:sz w:val="20"/>
          <w:szCs w:val="20"/>
        </w:rPr>
      </w:pPr>
      <w:r w:rsidRPr="00A82863">
        <w:rPr>
          <w:rFonts w:ascii="Book Antiqua" w:hAnsi="Book Antiqua"/>
          <w:i/>
          <w:iCs/>
          <w:color w:val="000000" w:themeColor="text1"/>
          <w:sz w:val="20"/>
          <w:szCs w:val="20"/>
        </w:rPr>
        <w:t>Klasik Dönem Osmanlı Camilerinde Mimari Bileşenlerin Kesişim Noktalarındaki Uygulama ve Tasarım Sorunları</w:t>
      </w:r>
    </w:p>
    <w:p w14:paraId="5DEA4D00" w14:textId="735BE681" w:rsidR="00F61AF5" w:rsidRPr="00A82863" w:rsidRDefault="00F1169C" w:rsidP="0085662D">
      <w:pPr>
        <w:spacing w:before="120" w:after="0" w:line="240" w:lineRule="auto"/>
        <w:jc w:val="center"/>
        <w:rPr>
          <w:rFonts w:ascii="Book Antiqua" w:hAnsi="Book Antiqua"/>
          <w:b/>
          <w:i/>
          <w:sz w:val="20"/>
          <w:szCs w:val="20"/>
        </w:rPr>
      </w:pPr>
      <w:r w:rsidRPr="00A82863">
        <w:rPr>
          <w:rFonts w:ascii="Book Antiqua" w:hAnsi="Book Antiqua" w:cs="Times New Roman"/>
          <w:b/>
          <w:bCs/>
          <w:sz w:val="20"/>
          <w:szCs w:val="20"/>
        </w:rPr>
        <w:t>Müberra ZEYREK &amp; Can Şakir BİNAN</w:t>
      </w:r>
    </w:p>
    <w:p w14:paraId="36EF951A" w14:textId="1742AA1E" w:rsidR="008B34F8" w:rsidRPr="00A82863" w:rsidRDefault="008B34F8" w:rsidP="0085662D">
      <w:pPr>
        <w:spacing w:before="6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A82863">
        <w:rPr>
          <w:rFonts w:ascii="Book Antiqua" w:hAnsi="Book Antiqua"/>
          <w:b/>
          <w:bCs/>
          <w:sz w:val="20"/>
          <w:szCs w:val="20"/>
        </w:rPr>
        <w:t xml:space="preserve">s. </w:t>
      </w:r>
      <w:r w:rsidR="00977240" w:rsidRPr="00A82863">
        <w:rPr>
          <w:rFonts w:ascii="Book Antiqua" w:hAnsi="Book Antiqua"/>
          <w:b/>
          <w:bCs/>
          <w:sz w:val="20"/>
          <w:szCs w:val="20"/>
        </w:rPr>
        <w:t>1</w:t>
      </w:r>
      <w:r w:rsidR="00F1169C" w:rsidRPr="00A82863">
        <w:rPr>
          <w:rFonts w:ascii="Book Antiqua" w:hAnsi="Book Antiqua"/>
          <w:b/>
          <w:bCs/>
          <w:sz w:val="20"/>
          <w:szCs w:val="20"/>
        </w:rPr>
        <w:t>6</w:t>
      </w:r>
      <w:r w:rsidR="00565B7F" w:rsidRPr="00A82863">
        <w:rPr>
          <w:rFonts w:ascii="Book Antiqua" w:hAnsi="Book Antiqua"/>
          <w:b/>
          <w:bCs/>
          <w:sz w:val="20"/>
          <w:szCs w:val="20"/>
        </w:rPr>
        <w:t>2</w:t>
      </w:r>
      <w:r w:rsidR="00F3340A" w:rsidRPr="00A82863">
        <w:rPr>
          <w:rFonts w:ascii="Book Antiqua" w:hAnsi="Book Antiqua"/>
          <w:b/>
          <w:bCs/>
          <w:sz w:val="20"/>
          <w:szCs w:val="20"/>
        </w:rPr>
        <w:t>-1</w:t>
      </w:r>
      <w:r w:rsidR="00F1169C" w:rsidRPr="00A82863">
        <w:rPr>
          <w:rFonts w:ascii="Book Antiqua" w:hAnsi="Book Antiqua"/>
          <w:b/>
          <w:bCs/>
          <w:sz w:val="20"/>
          <w:szCs w:val="20"/>
        </w:rPr>
        <w:t>8</w:t>
      </w:r>
      <w:r w:rsidR="00565B7F" w:rsidRPr="00A82863">
        <w:rPr>
          <w:rFonts w:ascii="Book Antiqua" w:hAnsi="Book Antiqua"/>
          <w:b/>
          <w:bCs/>
          <w:sz w:val="20"/>
          <w:szCs w:val="20"/>
        </w:rPr>
        <w:t>1</w:t>
      </w:r>
    </w:p>
    <w:p w14:paraId="2033B79C" w14:textId="708DD5A3" w:rsidR="008B34F8" w:rsidRPr="00A82863" w:rsidRDefault="008B34F8" w:rsidP="0085662D">
      <w:pPr>
        <w:autoSpaceDE w:val="0"/>
        <w:autoSpaceDN w:val="0"/>
        <w:adjustRightInd w:val="0"/>
        <w:spacing w:before="60" w:after="0" w:line="240" w:lineRule="auto"/>
        <w:jc w:val="center"/>
        <w:rPr>
          <w:rFonts w:ascii="Book Antiqua" w:hAnsi="Book Antiqua" w:cs="Book Antiqua"/>
          <w:bCs/>
          <w:kern w:val="0"/>
          <w:sz w:val="20"/>
          <w:szCs w:val="20"/>
        </w:rPr>
      </w:pPr>
    </w:p>
    <w:p w14:paraId="5636A7D7" w14:textId="77B0ABB7" w:rsidR="00280CF3" w:rsidRPr="00A82863" w:rsidRDefault="001C7C7C" w:rsidP="0085662D">
      <w:pPr>
        <w:spacing w:before="60" w:after="0" w:line="240" w:lineRule="auto"/>
        <w:jc w:val="center"/>
        <w:rPr>
          <w:rFonts w:ascii="Book Antiqua" w:hAnsi="Book Antiqua"/>
          <w:sz w:val="20"/>
          <w:szCs w:val="20"/>
        </w:rPr>
      </w:pPr>
      <w:r w:rsidRPr="00A82863">
        <w:rPr>
          <w:rFonts w:ascii="Book Antiqua" w:hAnsi="Book Antiqua"/>
          <w:sz w:val="20"/>
          <w:szCs w:val="20"/>
        </w:rPr>
        <w:t>İznik Çinilerinden (15–17. Yüzyıl) Örnek Eserlerle Üzüm Motifleri</w:t>
      </w:r>
    </w:p>
    <w:p w14:paraId="512480BD" w14:textId="01544A76" w:rsidR="00280CF3" w:rsidRPr="00A82863" w:rsidRDefault="001C7C7C" w:rsidP="0085662D">
      <w:pPr>
        <w:spacing w:before="60" w:after="0" w:line="240" w:lineRule="auto"/>
        <w:jc w:val="center"/>
        <w:rPr>
          <w:rFonts w:ascii="Book Antiqua" w:hAnsi="Book Antiqua"/>
          <w:i/>
          <w:sz w:val="20"/>
          <w:szCs w:val="20"/>
        </w:rPr>
      </w:pPr>
      <w:r w:rsidRPr="00A82863">
        <w:rPr>
          <w:rFonts w:ascii="Book Antiqua" w:hAnsi="Book Antiqua"/>
          <w:i/>
          <w:iCs/>
          <w:sz w:val="20"/>
          <w:szCs w:val="20"/>
        </w:rPr>
        <w:t>Grape Motifs in İznik Tiles (15th–17th Centuries) with Representative Works</w:t>
      </w:r>
    </w:p>
    <w:p w14:paraId="3C108FD4" w14:textId="0A3DE013" w:rsidR="00280CF3" w:rsidRPr="00A82863" w:rsidRDefault="001C7C7C" w:rsidP="0085662D">
      <w:pPr>
        <w:spacing w:before="120" w:after="0" w:line="240" w:lineRule="auto"/>
        <w:jc w:val="center"/>
        <w:rPr>
          <w:rFonts w:ascii="Book Antiqua" w:hAnsi="Book Antiqua"/>
          <w:b/>
          <w:i/>
          <w:sz w:val="20"/>
          <w:szCs w:val="20"/>
        </w:rPr>
      </w:pPr>
      <w:r w:rsidRPr="00A82863">
        <w:rPr>
          <w:rFonts w:ascii="Book Antiqua" w:hAnsi="Book Antiqua" w:cs="Times New Roman"/>
          <w:b/>
          <w:bCs/>
          <w:sz w:val="20"/>
          <w:szCs w:val="20"/>
        </w:rPr>
        <w:t>Mine ERDEM KÖROĞLU</w:t>
      </w:r>
    </w:p>
    <w:p w14:paraId="0B60B9DB" w14:textId="4773FE4F" w:rsidR="008B34F8" w:rsidRPr="00A82863" w:rsidRDefault="008B34F8" w:rsidP="0085662D">
      <w:pPr>
        <w:spacing w:before="6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A82863">
        <w:rPr>
          <w:rFonts w:ascii="Book Antiqua" w:hAnsi="Book Antiqua"/>
          <w:b/>
          <w:bCs/>
          <w:sz w:val="20"/>
          <w:szCs w:val="20"/>
        </w:rPr>
        <w:t xml:space="preserve">s. </w:t>
      </w:r>
      <w:r w:rsidR="00626352" w:rsidRPr="00A82863">
        <w:rPr>
          <w:rFonts w:ascii="Book Antiqua" w:hAnsi="Book Antiqua"/>
          <w:b/>
          <w:bCs/>
          <w:sz w:val="20"/>
          <w:szCs w:val="20"/>
        </w:rPr>
        <w:t>1</w:t>
      </w:r>
      <w:r w:rsidR="001C7C7C" w:rsidRPr="00A82863">
        <w:rPr>
          <w:rFonts w:ascii="Book Antiqua" w:hAnsi="Book Antiqua"/>
          <w:b/>
          <w:bCs/>
          <w:sz w:val="20"/>
          <w:szCs w:val="20"/>
        </w:rPr>
        <w:t>82</w:t>
      </w:r>
      <w:r w:rsidRPr="00A82863">
        <w:rPr>
          <w:rFonts w:ascii="Book Antiqua" w:hAnsi="Book Antiqua"/>
          <w:b/>
          <w:bCs/>
          <w:sz w:val="20"/>
          <w:szCs w:val="20"/>
        </w:rPr>
        <w:t>-</w:t>
      </w:r>
      <w:r w:rsidR="00626352" w:rsidRPr="00A82863">
        <w:rPr>
          <w:rFonts w:ascii="Book Antiqua" w:hAnsi="Book Antiqua"/>
          <w:b/>
          <w:bCs/>
          <w:sz w:val="20"/>
          <w:szCs w:val="20"/>
        </w:rPr>
        <w:t>1</w:t>
      </w:r>
      <w:r w:rsidR="001C7C7C" w:rsidRPr="00A82863">
        <w:rPr>
          <w:rFonts w:ascii="Book Antiqua" w:hAnsi="Book Antiqua"/>
          <w:b/>
          <w:bCs/>
          <w:sz w:val="20"/>
          <w:szCs w:val="20"/>
        </w:rPr>
        <w:t>9</w:t>
      </w:r>
      <w:r w:rsidR="009B5625" w:rsidRPr="00A82863">
        <w:rPr>
          <w:rFonts w:ascii="Book Antiqua" w:hAnsi="Book Antiqua"/>
          <w:b/>
          <w:bCs/>
          <w:sz w:val="20"/>
          <w:szCs w:val="20"/>
        </w:rPr>
        <w:t>4</w:t>
      </w:r>
    </w:p>
    <w:p w14:paraId="18C18DE1" w14:textId="77777777" w:rsidR="009B5625" w:rsidRPr="00A82863" w:rsidRDefault="002E17FC" w:rsidP="0085662D">
      <w:pPr>
        <w:spacing w:after="0" w:line="240" w:lineRule="auto"/>
        <w:jc w:val="both"/>
        <w:rPr>
          <w:rFonts w:ascii="Book Antiqua" w:eastAsia="Times New Roman" w:hAnsi="Book Antiqua" w:cs="Times New Roman"/>
          <w:bCs/>
          <w:kern w:val="28"/>
          <w:sz w:val="20"/>
          <w:szCs w:val="20"/>
        </w:rPr>
      </w:pPr>
      <w:r w:rsidRPr="00A82863">
        <w:rPr>
          <w:rFonts w:ascii="Book Antiqua" w:hAnsi="Book Antiqua"/>
          <w:sz w:val="20"/>
          <w:szCs w:val="20"/>
        </w:rPr>
        <w:t xml:space="preserve"> </w:t>
      </w:r>
      <w:r w:rsidR="009B5625" w:rsidRPr="00A82863">
        <w:rPr>
          <w:rFonts w:ascii="Book Antiqua" w:eastAsia="Times New Roman" w:hAnsi="Book Antiqua" w:cs="Times New Roman"/>
          <w:bCs/>
          <w:kern w:val="28"/>
          <w:sz w:val="20"/>
          <w:szCs w:val="20"/>
        </w:rPr>
        <w:tab/>
      </w:r>
      <w:r w:rsidR="009B5625" w:rsidRPr="00A82863">
        <w:rPr>
          <w:rFonts w:ascii="Book Antiqua" w:eastAsia="Times New Roman" w:hAnsi="Book Antiqua" w:cs="Times New Roman"/>
          <w:bCs/>
          <w:kern w:val="28"/>
          <w:sz w:val="20"/>
          <w:szCs w:val="20"/>
        </w:rPr>
        <w:tab/>
      </w:r>
    </w:p>
    <w:p w14:paraId="346257EA" w14:textId="42B84FDE" w:rsidR="002E17FC" w:rsidRPr="00A82863" w:rsidRDefault="00A82863" w:rsidP="0085662D">
      <w:pPr>
        <w:spacing w:before="60" w:after="0" w:line="240" w:lineRule="auto"/>
        <w:jc w:val="center"/>
        <w:rPr>
          <w:rFonts w:ascii="Book Antiqua" w:hAnsi="Book Antiqua"/>
          <w:sz w:val="20"/>
          <w:szCs w:val="20"/>
        </w:rPr>
      </w:pPr>
      <w:r w:rsidRPr="00A82863">
        <w:rPr>
          <w:rFonts w:ascii="Book Antiqua" w:hAnsi="Book Antiqua"/>
          <w:sz w:val="20"/>
          <w:szCs w:val="20"/>
        </w:rPr>
        <w:t>Türk Halk Müziği ve Geleneksel Dokumalardaki Geyik Mitinin Tematik Analizi</w:t>
      </w:r>
    </w:p>
    <w:p w14:paraId="469B665E" w14:textId="77777777" w:rsidR="00A82863" w:rsidRPr="00A82863" w:rsidRDefault="00A82863" w:rsidP="0085662D">
      <w:pPr>
        <w:spacing w:before="120" w:after="0" w:line="240" w:lineRule="auto"/>
        <w:jc w:val="center"/>
        <w:rPr>
          <w:rFonts w:ascii="Book Antiqua" w:hAnsi="Book Antiqua"/>
          <w:i/>
          <w:iCs/>
          <w:sz w:val="20"/>
          <w:szCs w:val="20"/>
        </w:rPr>
      </w:pPr>
      <w:r w:rsidRPr="00A82863">
        <w:rPr>
          <w:rFonts w:ascii="Book Antiqua" w:hAnsi="Book Antiqua"/>
          <w:i/>
          <w:iCs/>
          <w:sz w:val="20"/>
          <w:szCs w:val="20"/>
        </w:rPr>
        <w:t>A Thematic Analysis of the Deer Myth in Turkish Folk Music and Traditional Weaving</w:t>
      </w:r>
    </w:p>
    <w:p w14:paraId="240A4253" w14:textId="72F5E300" w:rsidR="00626352" w:rsidRPr="00A82863" w:rsidRDefault="00A82863" w:rsidP="00A82863">
      <w:pPr>
        <w:spacing w:before="120" w:after="0" w:line="240" w:lineRule="auto"/>
        <w:ind w:right="-2"/>
        <w:jc w:val="center"/>
        <w:rPr>
          <w:rFonts w:ascii="Book Antiqua" w:hAnsi="Book Antiqua"/>
          <w:b/>
          <w:sz w:val="20"/>
          <w:szCs w:val="20"/>
        </w:rPr>
      </w:pPr>
      <w:r w:rsidRPr="00A82863">
        <w:rPr>
          <w:rFonts w:ascii="Book Antiqua" w:hAnsi="Book Antiqua" w:cs="Times New Roman"/>
          <w:b/>
          <w:bCs/>
          <w:sz w:val="20"/>
          <w:szCs w:val="20"/>
        </w:rPr>
        <w:t>Elif KUÇ</w:t>
      </w:r>
      <w:r w:rsidRPr="00A82863">
        <w:rPr>
          <w:rStyle w:val="DipnotBavurusu"/>
          <w:rFonts w:ascii="Book Antiqua" w:hAnsi="Book Antiqua"/>
          <w:b/>
          <w:sz w:val="20"/>
          <w:szCs w:val="20"/>
        </w:rPr>
        <w:t xml:space="preserve"> </w:t>
      </w:r>
      <w:r w:rsidRPr="00A82863">
        <w:rPr>
          <w:rFonts w:ascii="Book Antiqua" w:hAnsi="Book Antiqua"/>
          <w:b/>
          <w:sz w:val="20"/>
          <w:szCs w:val="20"/>
        </w:rPr>
        <w:t xml:space="preserve">&amp; </w:t>
      </w:r>
      <w:r w:rsidRPr="00A82863">
        <w:rPr>
          <w:rFonts w:ascii="Book Antiqua" w:hAnsi="Book Antiqua" w:cs="Times New Roman"/>
          <w:b/>
          <w:bCs/>
          <w:sz w:val="20"/>
          <w:szCs w:val="20"/>
        </w:rPr>
        <w:t>Alper ŞAKALAR</w:t>
      </w:r>
    </w:p>
    <w:p w14:paraId="59C1AC33" w14:textId="4A59D025" w:rsidR="008B34F8" w:rsidRPr="00A82863" w:rsidRDefault="008B34F8" w:rsidP="0085662D">
      <w:pPr>
        <w:spacing w:before="6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  <w:r w:rsidRPr="00A82863">
        <w:rPr>
          <w:rFonts w:ascii="Book Antiqua" w:hAnsi="Book Antiqua"/>
          <w:b/>
          <w:bCs/>
          <w:sz w:val="20"/>
          <w:szCs w:val="20"/>
        </w:rPr>
        <w:t xml:space="preserve">s. </w:t>
      </w:r>
      <w:r w:rsidR="00626352" w:rsidRPr="00A82863">
        <w:rPr>
          <w:rFonts w:ascii="Book Antiqua" w:hAnsi="Book Antiqua"/>
          <w:b/>
          <w:bCs/>
          <w:sz w:val="20"/>
          <w:szCs w:val="20"/>
        </w:rPr>
        <w:t>1</w:t>
      </w:r>
      <w:r w:rsidR="00A82863" w:rsidRPr="00A82863">
        <w:rPr>
          <w:rFonts w:ascii="Book Antiqua" w:hAnsi="Book Antiqua"/>
          <w:b/>
          <w:bCs/>
          <w:sz w:val="20"/>
          <w:szCs w:val="20"/>
        </w:rPr>
        <w:t>96</w:t>
      </w:r>
      <w:r w:rsidR="00530167" w:rsidRPr="00A82863">
        <w:rPr>
          <w:rFonts w:ascii="Book Antiqua" w:hAnsi="Book Antiqua"/>
          <w:b/>
          <w:bCs/>
          <w:sz w:val="20"/>
          <w:szCs w:val="20"/>
        </w:rPr>
        <w:t>-</w:t>
      </w:r>
      <w:r w:rsidR="00A82863" w:rsidRPr="00A82863">
        <w:rPr>
          <w:rFonts w:ascii="Book Antiqua" w:hAnsi="Book Antiqua"/>
          <w:b/>
          <w:bCs/>
          <w:sz w:val="20"/>
          <w:szCs w:val="20"/>
        </w:rPr>
        <w:t>213</w:t>
      </w:r>
    </w:p>
    <w:p w14:paraId="5C23F421" w14:textId="77777777" w:rsidR="00D769A3" w:rsidRPr="00A82863" w:rsidRDefault="00D769A3" w:rsidP="0085662D">
      <w:pPr>
        <w:spacing w:before="6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4412436" w14:textId="2A0A4B8C" w:rsidR="0018478A" w:rsidRPr="00A82863" w:rsidRDefault="009B1AA8" w:rsidP="0085662D">
      <w:pPr>
        <w:spacing w:before="60" w:after="0" w:line="240" w:lineRule="auto"/>
        <w:jc w:val="center"/>
        <w:rPr>
          <w:rFonts w:ascii="Book Antiqua" w:hAnsi="Book Antiqua"/>
          <w:sz w:val="20"/>
          <w:szCs w:val="20"/>
        </w:rPr>
      </w:pPr>
      <w:r w:rsidRPr="009B1AA8">
        <w:rPr>
          <w:rFonts w:ascii="Book Antiqua" w:hAnsi="Book Antiqua"/>
          <w:sz w:val="20"/>
          <w:szCs w:val="20"/>
        </w:rPr>
        <w:t>1855 Yılında Yunanistan’da Görülen Kolera Salgınında Gönderilen Sağlık Personelinin Maaşları</w:t>
      </w:r>
    </w:p>
    <w:p w14:paraId="0F1965BE" w14:textId="68FCF070" w:rsidR="0018478A" w:rsidRPr="00A82863" w:rsidRDefault="009B1AA8" w:rsidP="0085662D">
      <w:pPr>
        <w:spacing w:before="60" w:after="0" w:line="240" w:lineRule="auto"/>
        <w:jc w:val="center"/>
        <w:rPr>
          <w:rFonts w:ascii="Book Antiqua" w:hAnsi="Book Antiqua"/>
          <w:sz w:val="20"/>
          <w:szCs w:val="20"/>
        </w:rPr>
      </w:pPr>
      <w:r w:rsidRPr="009B1AA8">
        <w:rPr>
          <w:rFonts w:ascii="Book Antiqua" w:hAnsi="Book Antiqua"/>
          <w:i/>
          <w:iCs/>
          <w:sz w:val="20"/>
          <w:szCs w:val="20"/>
        </w:rPr>
        <w:t>Turkish Salaries of Medical Personnel Sent During the Cholera Epidemic in Greece in 1855</w:t>
      </w:r>
    </w:p>
    <w:p w14:paraId="0F1BCF58" w14:textId="51433773" w:rsidR="001150BB" w:rsidRPr="00A82863" w:rsidRDefault="009B1AA8" w:rsidP="0085662D">
      <w:pPr>
        <w:spacing w:before="120" w:after="0" w:line="240" w:lineRule="auto"/>
        <w:ind w:left="709" w:hanging="709"/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 w:cs="Times New Roman"/>
          <w:b/>
          <w:bCs/>
          <w:sz w:val="20"/>
          <w:szCs w:val="20"/>
        </w:rPr>
        <w:t>Hatice ÇELİK</w:t>
      </w:r>
    </w:p>
    <w:p w14:paraId="7BCA6393" w14:textId="6D4B2B83" w:rsidR="008B34F8" w:rsidRPr="00A82863" w:rsidRDefault="008B34F8" w:rsidP="0085662D">
      <w:pPr>
        <w:spacing w:after="0" w:line="240" w:lineRule="auto"/>
        <w:ind w:left="709" w:hanging="709"/>
        <w:jc w:val="center"/>
        <w:rPr>
          <w:rFonts w:ascii="Book Antiqua" w:hAnsi="Book Antiqua"/>
          <w:b/>
          <w:i/>
          <w:sz w:val="20"/>
          <w:szCs w:val="20"/>
        </w:rPr>
      </w:pPr>
      <w:r w:rsidRPr="00A82863">
        <w:rPr>
          <w:rFonts w:ascii="Book Antiqua" w:hAnsi="Book Antiqua"/>
          <w:b/>
          <w:bCs/>
          <w:sz w:val="20"/>
          <w:szCs w:val="20"/>
        </w:rPr>
        <w:t xml:space="preserve">s. </w:t>
      </w:r>
      <w:r w:rsidR="009B1AA8">
        <w:rPr>
          <w:rFonts w:ascii="Book Antiqua" w:hAnsi="Book Antiqua"/>
          <w:b/>
          <w:bCs/>
          <w:sz w:val="20"/>
          <w:szCs w:val="20"/>
        </w:rPr>
        <w:t>214</w:t>
      </w:r>
      <w:r w:rsidRPr="00A82863">
        <w:rPr>
          <w:rFonts w:ascii="Book Antiqua" w:hAnsi="Book Antiqua"/>
          <w:b/>
          <w:bCs/>
          <w:sz w:val="20"/>
          <w:szCs w:val="20"/>
        </w:rPr>
        <w:t>-2</w:t>
      </w:r>
      <w:r w:rsidR="009B1AA8">
        <w:rPr>
          <w:rFonts w:ascii="Book Antiqua" w:hAnsi="Book Antiqua"/>
          <w:b/>
          <w:bCs/>
          <w:sz w:val="20"/>
          <w:szCs w:val="20"/>
        </w:rPr>
        <w:t>20</w:t>
      </w:r>
    </w:p>
    <w:p w14:paraId="6BD77F58" w14:textId="77777777" w:rsidR="00D769A3" w:rsidRPr="00A82863" w:rsidRDefault="00D769A3" w:rsidP="0085662D">
      <w:pPr>
        <w:spacing w:before="6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C253D60" w14:textId="52BDB73B" w:rsidR="00CD300C" w:rsidRPr="00A82863" w:rsidRDefault="00CD300C" w:rsidP="0085662D">
      <w:pPr>
        <w:spacing w:before="60" w:after="0" w:line="240" w:lineRule="auto"/>
        <w:jc w:val="center"/>
        <w:rPr>
          <w:rFonts w:ascii="Book Antiqua" w:hAnsi="Book Antiqua"/>
          <w:b/>
          <w:bCs/>
          <w:sz w:val="20"/>
          <w:szCs w:val="20"/>
        </w:rPr>
      </w:pPr>
    </w:p>
    <w:sectPr w:rsidR="00CD300C" w:rsidRPr="00A82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2C847" w14:textId="77777777" w:rsidR="008B192C" w:rsidRDefault="008B192C" w:rsidP="00634682">
      <w:pPr>
        <w:spacing w:after="0" w:line="240" w:lineRule="auto"/>
      </w:pPr>
      <w:r>
        <w:separator/>
      </w:r>
    </w:p>
  </w:endnote>
  <w:endnote w:type="continuationSeparator" w:id="0">
    <w:p w14:paraId="1531F231" w14:textId="77777777" w:rsidR="008B192C" w:rsidRDefault="008B192C" w:rsidP="0063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PalatinoLinotype-Roman">
    <w:altName w:val="Palatino Linotype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0FB2B" w14:textId="77777777" w:rsidR="008B192C" w:rsidRDefault="008B192C" w:rsidP="00634682">
      <w:pPr>
        <w:spacing w:after="0" w:line="240" w:lineRule="auto"/>
      </w:pPr>
      <w:r>
        <w:separator/>
      </w:r>
    </w:p>
  </w:footnote>
  <w:footnote w:type="continuationSeparator" w:id="0">
    <w:p w14:paraId="132BA854" w14:textId="77777777" w:rsidR="008B192C" w:rsidRDefault="008B192C" w:rsidP="00634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76"/>
    <w:rsid w:val="00001BA0"/>
    <w:rsid w:val="00012F3F"/>
    <w:rsid w:val="000261A4"/>
    <w:rsid w:val="00034BEA"/>
    <w:rsid w:val="0004202B"/>
    <w:rsid w:val="00044842"/>
    <w:rsid w:val="00054ED7"/>
    <w:rsid w:val="00066394"/>
    <w:rsid w:val="0008247B"/>
    <w:rsid w:val="00093A79"/>
    <w:rsid w:val="0009644E"/>
    <w:rsid w:val="000A294A"/>
    <w:rsid w:val="000B7DAB"/>
    <w:rsid w:val="000C3D33"/>
    <w:rsid w:val="000E68FC"/>
    <w:rsid w:val="00107CF4"/>
    <w:rsid w:val="001150BB"/>
    <w:rsid w:val="0012653D"/>
    <w:rsid w:val="001278A9"/>
    <w:rsid w:val="0013299F"/>
    <w:rsid w:val="00137557"/>
    <w:rsid w:val="00144E38"/>
    <w:rsid w:val="0016732D"/>
    <w:rsid w:val="00170EC2"/>
    <w:rsid w:val="0017491B"/>
    <w:rsid w:val="00175240"/>
    <w:rsid w:val="0018478A"/>
    <w:rsid w:val="00184C04"/>
    <w:rsid w:val="00187FAF"/>
    <w:rsid w:val="00194B2D"/>
    <w:rsid w:val="0019565A"/>
    <w:rsid w:val="001A1B41"/>
    <w:rsid w:val="001B4326"/>
    <w:rsid w:val="001C4A6C"/>
    <w:rsid w:val="001C6EED"/>
    <w:rsid w:val="001C7C7C"/>
    <w:rsid w:val="001D75D6"/>
    <w:rsid w:val="001E0558"/>
    <w:rsid w:val="001E3D44"/>
    <w:rsid w:val="001F0590"/>
    <w:rsid w:val="001F1FB8"/>
    <w:rsid w:val="001F7F7E"/>
    <w:rsid w:val="00211860"/>
    <w:rsid w:val="002121D0"/>
    <w:rsid w:val="002161D1"/>
    <w:rsid w:val="0021778C"/>
    <w:rsid w:val="00221BCA"/>
    <w:rsid w:val="002264EA"/>
    <w:rsid w:val="00234E71"/>
    <w:rsid w:val="00257C7A"/>
    <w:rsid w:val="00261E05"/>
    <w:rsid w:val="00270B43"/>
    <w:rsid w:val="002745CD"/>
    <w:rsid w:val="00280CF3"/>
    <w:rsid w:val="00284924"/>
    <w:rsid w:val="00286BD7"/>
    <w:rsid w:val="00293111"/>
    <w:rsid w:val="0029376D"/>
    <w:rsid w:val="002B4CD3"/>
    <w:rsid w:val="002C09B2"/>
    <w:rsid w:val="002C7C18"/>
    <w:rsid w:val="002E17FC"/>
    <w:rsid w:val="002F0809"/>
    <w:rsid w:val="00303DAC"/>
    <w:rsid w:val="00360BDB"/>
    <w:rsid w:val="003730FF"/>
    <w:rsid w:val="003866A9"/>
    <w:rsid w:val="00386AB0"/>
    <w:rsid w:val="0039230A"/>
    <w:rsid w:val="003A33C2"/>
    <w:rsid w:val="003A493F"/>
    <w:rsid w:val="003A6395"/>
    <w:rsid w:val="003B4CBE"/>
    <w:rsid w:val="003B6EBB"/>
    <w:rsid w:val="003B7F2E"/>
    <w:rsid w:val="003C6144"/>
    <w:rsid w:val="00407252"/>
    <w:rsid w:val="00417DA8"/>
    <w:rsid w:val="00432FE6"/>
    <w:rsid w:val="00472CB7"/>
    <w:rsid w:val="00474A4F"/>
    <w:rsid w:val="00487190"/>
    <w:rsid w:val="004A03FF"/>
    <w:rsid w:val="004B3E20"/>
    <w:rsid w:val="004D1D23"/>
    <w:rsid w:val="004D22DC"/>
    <w:rsid w:val="004D429A"/>
    <w:rsid w:val="004D4660"/>
    <w:rsid w:val="004E0C76"/>
    <w:rsid w:val="004F4189"/>
    <w:rsid w:val="004F4E76"/>
    <w:rsid w:val="004F6EA8"/>
    <w:rsid w:val="00501B91"/>
    <w:rsid w:val="00530167"/>
    <w:rsid w:val="00535987"/>
    <w:rsid w:val="00562629"/>
    <w:rsid w:val="00565B7F"/>
    <w:rsid w:val="005700BB"/>
    <w:rsid w:val="00573C4C"/>
    <w:rsid w:val="00582B30"/>
    <w:rsid w:val="0058779C"/>
    <w:rsid w:val="0059344A"/>
    <w:rsid w:val="005B4601"/>
    <w:rsid w:val="00611139"/>
    <w:rsid w:val="006242C7"/>
    <w:rsid w:val="00626352"/>
    <w:rsid w:val="00633387"/>
    <w:rsid w:val="00634682"/>
    <w:rsid w:val="006443FD"/>
    <w:rsid w:val="00646933"/>
    <w:rsid w:val="006510B8"/>
    <w:rsid w:val="0065208C"/>
    <w:rsid w:val="006555A9"/>
    <w:rsid w:val="00661EAC"/>
    <w:rsid w:val="00675AF6"/>
    <w:rsid w:val="006760FF"/>
    <w:rsid w:val="0068247D"/>
    <w:rsid w:val="00683EBE"/>
    <w:rsid w:val="006B4360"/>
    <w:rsid w:val="006F1CF5"/>
    <w:rsid w:val="00702D16"/>
    <w:rsid w:val="00716BF3"/>
    <w:rsid w:val="007206B7"/>
    <w:rsid w:val="007225F3"/>
    <w:rsid w:val="00727282"/>
    <w:rsid w:val="00741DEC"/>
    <w:rsid w:val="00753785"/>
    <w:rsid w:val="00757156"/>
    <w:rsid w:val="0076623D"/>
    <w:rsid w:val="00773721"/>
    <w:rsid w:val="00797790"/>
    <w:rsid w:val="007A39DF"/>
    <w:rsid w:val="007A5B66"/>
    <w:rsid w:val="007B4752"/>
    <w:rsid w:val="007D0467"/>
    <w:rsid w:val="007D4ECF"/>
    <w:rsid w:val="007E5590"/>
    <w:rsid w:val="007F46F8"/>
    <w:rsid w:val="0080453C"/>
    <w:rsid w:val="0082691C"/>
    <w:rsid w:val="00832EF7"/>
    <w:rsid w:val="0084305B"/>
    <w:rsid w:val="0085662D"/>
    <w:rsid w:val="0087391B"/>
    <w:rsid w:val="008938C9"/>
    <w:rsid w:val="008B192C"/>
    <w:rsid w:val="008B3204"/>
    <w:rsid w:val="008B34F8"/>
    <w:rsid w:val="008C2AD5"/>
    <w:rsid w:val="008C6C44"/>
    <w:rsid w:val="008D02A0"/>
    <w:rsid w:val="0090318A"/>
    <w:rsid w:val="00920202"/>
    <w:rsid w:val="0092209C"/>
    <w:rsid w:val="0092768E"/>
    <w:rsid w:val="00943BF0"/>
    <w:rsid w:val="00954ECA"/>
    <w:rsid w:val="00957209"/>
    <w:rsid w:val="0096483F"/>
    <w:rsid w:val="0097188D"/>
    <w:rsid w:val="00975DDF"/>
    <w:rsid w:val="00977240"/>
    <w:rsid w:val="009812F1"/>
    <w:rsid w:val="0098272A"/>
    <w:rsid w:val="00983074"/>
    <w:rsid w:val="00983535"/>
    <w:rsid w:val="00996CC2"/>
    <w:rsid w:val="009B1AA8"/>
    <w:rsid w:val="009B4F9D"/>
    <w:rsid w:val="009B5625"/>
    <w:rsid w:val="009D318C"/>
    <w:rsid w:val="009E2A28"/>
    <w:rsid w:val="009E4E08"/>
    <w:rsid w:val="009F21CB"/>
    <w:rsid w:val="009F24F4"/>
    <w:rsid w:val="009F2BDF"/>
    <w:rsid w:val="00A20402"/>
    <w:rsid w:val="00A224D5"/>
    <w:rsid w:val="00A34B86"/>
    <w:rsid w:val="00A53643"/>
    <w:rsid w:val="00A6378E"/>
    <w:rsid w:val="00A8122D"/>
    <w:rsid w:val="00A82863"/>
    <w:rsid w:val="00A935D9"/>
    <w:rsid w:val="00AA5410"/>
    <w:rsid w:val="00AB55F1"/>
    <w:rsid w:val="00AE1363"/>
    <w:rsid w:val="00AF05A8"/>
    <w:rsid w:val="00AF4E5D"/>
    <w:rsid w:val="00B00B3D"/>
    <w:rsid w:val="00B025A6"/>
    <w:rsid w:val="00B27BE8"/>
    <w:rsid w:val="00B32A60"/>
    <w:rsid w:val="00B41F52"/>
    <w:rsid w:val="00B46502"/>
    <w:rsid w:val="00B51542"/>
    <w:rsid w:val="00B51C15"/>
    <w:rsid w:val="00B701BB"/>
    <w:rsid w:val="00B73061"/>
    <w:rsid w:val="00B93509"/>
    <w:rsid w:val="00BA4968"/>
    <w:rsid w:val="00BC642C"/>
    <w:rsid w:val="00BE51EE"/>
    <w:rsid w:val="00C052F4"/>
    <w:rsid w:val="00C055A0"/>
    <w:rsid w:val="00C12B84"/>
    <w:rsid w:val="00C154ED"/>
    <w:rsid w:val="00C212D1"/>
    <w:rsid w:val="00C3537D"/>
    <w:rsid w:val="00C376CD"/>
    <w:rsid w:val="00C42C68"/>
    <w:rsid w:val="00C4308E"/>
    <w:rsid w:val="00C50C0A"/>
    <w:rsid w:val="00C525BC"/>
    <w:rsid w:val="00C6402F"/>
    <w:rsid w:val="00C753C6"/>
    <w:rsid w:val="00C97FF9"/>
    <w:rsid w:val="00CA07D1"/>
    <w:rsid w:val="00CB1170"/>
    <w:rsid w:val="00CD2033"/>
    <w:rsid w:val="00CD300C"/>
    <w:rsid w:val="00CD34D2"/>
    <w:rsid w:val="00CE6BA5"/>
    <w:rsid w:val="00CF5A1F"/>
    <w:rsid w:val="00D1276E"/>
    <w:rsid w:val="00D149B0"/>
    <w:rsid w:val="00D24814"/>
    <w:rsid w:val="00D4163D"/>
    <w:rsid w:val="00D609FD"/>
    <w:rsid w:val="00D769A3"/>
    <w:rsid w:val="00DA0745"/>
    <w:rsid w:val="00E06B77"/>
    <w:rsid w:val="00E11E90"/>
    <w:rsid w:val="00E34A25"/>
    <w:rsid w:val="00E433F0"/>
    <w:rsid w:val="00EA5938"/>
    <w:rsid w:val="00EB69D1"/>
    <w:rsid w:val="00EF0650"/>
    <w:rsid w:val="00F078E5"/>
    <w:rsid w:val="00F1169C"/>
    <w:rsid w:val="00F1182F"/>
    <w:rsid w:val="00F140DA"/>
    <w:rsid w:val="00F22862"/>
    <w:rsid w:val="00F23228"/>
    <w:rsid w:val="00F3340A"/>
    <w:rsid w:val="00F40C5B"/>
    <w:rsid w:val="00F51D7A"/>
    <w:rsid w:val="00F61AF5"/>
    <w:rsid w:val="00F6475A"/>
    <w:rsid w:val="00F659A8"/>
    <w:rsid w:val="00F7075C"/>
    <w:rsid w:val="00F817E6"/>
    <w:rsid w:val="00F92490"/>
    <w:rsid w:val="00F92B75"/>
    <w:rsid w:val="00FA6A02"/>
    <w:rsid w:val="00FC68AD"/>
    <w:rsid w:val="00FC76FB"/>
    <w:rsid w:val="00FF696C"/>
    <w:rsid w:val="00FF6DA6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0311"/>
  <w15:chartTrackingRefBased/>
  <w15:docId w15:val="{7C9E643A-CD5A-448D-B8EE-C79B93EA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F4E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F4E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4E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F4E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F4E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F4E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F4E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F4E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F4E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F4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F4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4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F4E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F4E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F4E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F4E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F4E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F4E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F4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4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F4E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F4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F4E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F4E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F4E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F4E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F4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F4E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F4E7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B3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MakaleAdi">
    <w:name w:val="_Makale_Adi"/>
    <w:basedOn w:val="Balk1"/>
    <w:qFormat/>
    <w:rsid w:val="00F7075C"/>
    <w:pPr>
      <w:suppressAutoHyphens/>
      <w:spacing w:before="480" w:after="200" w:line="312" w:lineRule="auto"/>
      <w:jc w:val="center"/>
    </w:pPr>
    <w:rPr>
      <w:rFonts w:ascii="Maiandra GD" w:eastAsia="Calibri" w:hAnsi="Maiandra GD" w:cs="Times New Roman"/>
      <w:b/>
      <w:color w:val="auto"/>
      <w:kern w:val="0"/>
      <w:sz w:val="28"/>
      <w:szCs w:val="32"/>
      <w14:ligatures w14:val="none"/>
    </w:rPr>
  </w:style>
  <w:style w:type="character" w:styleId="DipnotBavurusu">
    <w:name w:val="footnote reference"/>
    <w:basedOn w:val="VarsaylanParagrafYazTipi"/>
    <w:uiPriority w:val="99"/>
    <w:unhideWhenUsed/>
    <w:rsid w:val="003C6144"/>
    <w:rPr>
      <w:vertAlign w:val="superscript"/>
    </w:rPr>
  </w:style>
  <w:style w:type="paragraph" w:styleId="DipnotMetni">
    <w:name w:val="footnote text"/>
    <w:aliases w:val="Dipnot Metni Char Char Char,Dipnot Metni Char Char Char Char Char,Dipnot Metni Char Char,Footnote Text Char,Footnote,-E Fußnotentext,Fußnotentext Ursprung"/>
    <w:basedOn w:val="Normal"/>
    <w:link w:val="DipnotMetniChar"/>
    <w:uiPriority w:val="99"/>
    <w:unhideWhenUsed/>
    <w:qFormat/>
    <w:rsid w:val="00634682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DipnotMetniChar">
    <w:name w:val="Dipnot Metni Char"/>
    <w:aliases w:val="Dipnot Metni Char Char Char Char,Dipnot Metni Char Char Char Char Char Char,Dipnot Metni Char Char Char1,Footnote Text Char Char,Footnote Char,-E Fußnotentext Char,Fußnotentext Ursprung Char"/>
    <w:basedOn w:val="VarsaylanParagrafYazTipi"/>
    <w:link w:val="DipnotMetni"/>
    <w:uiPriority w:val="99"/>
    <w:rsid w:val="00634682"/>
    <w:rPr>
      <w:kern w:val="0"/>
      <w:sz w:val="20"/>
      <w:szCs w:val="20"/>
      <w14:ligatures w14:val="none"/>
    </w:rPr>
  </w:style>
  <w:style w:type="character" w:styleId="Kpr">
    <w:name w:val="Hyperlink"/>
    <w:basedOn w:val="VarsaylanParagrafYazTipi"/>
    <w:uiPriority w:val="99"/>
    <w:unhideWhenUsed/>
    <w:rsid w:val="00530167"/>
    <w:rPr>
      <w:color w:val="0000FF"/>
      <w:u w:val="single"/>
    </w:rPr>
  </w:style>
  <w:style w:type="character" w:customStyle="1" w:styleId="ezkurwreuab5ozgtqnkl">
    <w:name w:val="ezkurwreuab5ozgtqnkl"/>
    <w:basedOn w:val="VarsaylanParagrafYazTipi"/>
    <w:rsid w:val="005700BB"/>
  </w:style>
  <w:style w:type="character" w:styleId="Gl">
    <w:name w:val="Strong"/>
    <w:basedOn w:val="VarsaylanParagrafYazTipi"/>
    <w:uiPriority w:val="22"/>
    <w:qFormat/>
    <w:rsid w:val="00C42C68"/>
    <w:rPr>
      <w:b/>
      <w:bCs/>
    </w:rPr>
  </w:style>
  <w:style w:type="character" w:styleId="Vurgu">
    <w:name w:val="Emphasis"/>
    <w:basedOn w:val="VarsaylanParagrafYazTipi"/>
    <w:uiPriority w:val="20"/>
    <w:qFormat/>
    <w:rsid w:val="00FF6D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4307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ZAHİDE EFE</dc:creator>
  <cp:keywords/>
  <dc:description/>
  <cp:lastModifiedBy>yunus kaplan</cp:lastModifiedBy>
  <cp:revision>164</cp:revision>
  <cp:lastPrinted>2026-03-28T12:17:00Z</cp:lastPrinted>
  <dcterms:created xsi:type="dcterms:W3CDTF">2024-10-29T19:28:00Z</dcterms:created>
  <dcterms:modified xsi:type="dcterms:W3CDTF">2026-06-26T10:39:00Z</dcterms:modified>
</cp:coreProperties>
</file>